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999D0">
      <w:pPr>
        <w:pStyle w:val="2"/>
        <w:keepNext/>
        <w:keepLines/>
        <w:pageBreakBefore w:val="0"/>
        <w:widowControl w:val="0"/>
        <w:kinsoku/>
        <w:wordWrap/>
        <w:overflowPunct/>
        <w:topLinePunct w:val="0"/>
        <w:autoSpaceDE/>
        <w:autoSpaceDN/>
        <w:bidi w:val="0"/>
        <w:adjustRightInd/>
        <w:snapToGrid/>
        <w:spacing w:after="0" w:line="240" w:lineRule="auto"/>
        <w:jc w:val="center"/>
        <w:textAlignment w:val="auto"/>
        <w:rPr>
          <w:rFonts w:hint="eastAsia" w:asciiTheme="minorEastAsia" w:hAnsiTheme="minorEastAsia" w:eastAsiaTheme="minorEastAsia" w:cstheme="minorEastAsia"/>
          <w:sz w:val="32"/>
          <w:szCs w:val="32"/>
          <w:highlight w:val="none"/>
        </w:rPr>
      </w:pPr>
      <w:r>
        <w:rPr>
          <w:rFonts w:hint="eastAsia" w:asciiTheme="minorEastAsia" w:hAnsiTheme="minorEastAsia" w:eastAsiaTheme="minorEastAsia" w:cstheme="minorEastAsia"/>
          <w:sz w:val="32"/>
          <w:szCs w:val="32"/>
          <w:highlight w:val="none"/>
        </w:rPr>
        <w:t>采购需求</w:t>
      </w:r>
    </w:p>
    <w:p w14:paraId="7CF1DEE2">
      <w:pPr>
        <w:spacing w:line="360" w:lineRule="auto"/>
        <w:ind w:firstLine="482" w:firstLineChars="200"/>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前注：</w:t>
      </w:r>
    </w:p>
    <w:p w14:paraId="1CF83BD3">
      <w:pPr>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szCs w:val="20"/>
          <w:highlight w:val="none"/>
        </w:rPr>
        <w:t>1.</w:t>
      </w:r>
      <w:r>
        <w:rPr>
          <w:rFonts w:hint="eastAsia" w:ascii="宋体" w:hAnsi="宋体" w:eastAsia="宋体" w:cs="宋体"/>
          <w:color w:val="auto"/>
          <w:sz w:val="24"/>
          <w:szCs w:val="18"/>
          <w:highlight w:val="none"/>
        </w:rPr>
        <w:t>根据《政府采购进口产品管理办法》及政府采购管理部门的相关规定，下列采购需求中标注进口产品的货物均已履行相关论证手续，经核准采购进口产品，但不限制满足询价</w:t>
      </w:r>
      <w:r>
        <w:rPr>
          <w:rFonts w:hint="eastAsia" w:ascii="宋体" w:hAnsi="宋体" w:eastAsia="宋体" w:cs="宋体"/>
          <w:color w:val="auto"/>
          <w:sz w:val="24"/>
          <w:szCs w:val="18"/>
          <w:highlight w:val="none"/>
          <w:lang w:val="en-US" w:eastAsia="zh-CN"/>
        </w:rPr>
        <w:t>文件</w:t>
      </w:r>
      <w:r>
        <w:rPr>
          <w:rFonts w:hint="eastAsia" w:ascii="宋体" w:hAnsi="宋体" w:eastAsia="宋体" w:cs="宋体"/>
          <w:color w:val="auto"/>
          <w:sz w:val="24"/>
          <w:szCs w:val="18"/>
          <w:highlight w:val="none"/>
        </w:rPr>
        <w:t>要求的国内产品参与竞争。未标注进口产品的货物均为拒绝采购进口产品。</w:t>
      </w:r>
    </w:p>
    <w:p w14:paraId="7A575ED0">
      <w:pPr>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t>2.</w:t>
      </w:r>
      <w:r>
        <w:rPr>
          <w:rFonts w:hint="eastAsia"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18"/>
          <w:highlight w:val="none"/>
        </w:rPr>
        <w:t>：</w:t>
      </w:r>
    </w:p>
    <w:p w14:paraId="4CBC8FC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所投产品须具有市场监管总局公布的《参与实施政府采购节能产品认证机构目录》中的认证机构出具的、处于有效期内的节能产品认证证书。</w:t>
      </w:r>
    </w:p>
    <w:p w14:paraId="47BF60F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2F47F61">
      <w:pPr>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18"/>
          <w:highlight w:val="none"/>
        </w:rPr>
        <w:t>如采购人允许采用分包方式履行合同的，应当明确可以分包履行的相关内容。</w:t>
      </w:r>
    </w:p>
    <w:p w14:paraId="093E8261">
      <w:pPr>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lang w:val="en-US" w:eastAsia="zh-CN"/>
        </w:rPr>
        <w:t>4</w:t>
      </w:r>
      <w:r>
        <w:rPr>
          <w:rFonts w:hint="eastAsia" w:ascii="宋体" w:hAnsi="宋体" w:eastAsia="宋体" w:cs="宋体"/>
          <w:color w:val="auto"/>
          <w:sz w:val="24"/>
          <w:szCs w:val="18"/>
          <w:highlight w:val="none"/>
        </w:rPr>
        <w:t>.</w:t>
      </w:r>
      <w:r>
        <w:rPr>
          <w:rFonts w:hint="eastAsia" w:ascii="宋体" w:hAnsi="宋体" w:eastAsia="宋体" w:cs="宋体"/>
          <w:color w:val="auto"/>
          <w:sz w:val="24"/>
          <w:szCs w:val="18"/>
          <w:highlight w:val="none"/>
          <w:lang w:val="en-US" w:eastAsia="zh-CN"/>
        </w:rPr>
        <w:t>技术参数及要求须满足或优于询价文件要求，否则</w:t>
      </w:r>
      <w:r>
        <w:rPr>
          <w:rFonts w:hint="eastAsia" w:ascii="宋体" w:hAnsi="宋体" w:eastAsia="宋体" w:cs="宋体"/>
          <w:b/>
          <w:bCs/>
          <w:color w:val="auto"/>
          <w:sz w:val="24"/>
          <w:szCs w:val="18"/>
          <w:highlight w:val="none"/>
          <w:lang w:val="en-US" w:eastAsia="zh-CN"/>
        </w:rPr>
        <w:t>响应无效</w:t>
      </w:r>
      <w:r>
        <w:rPr>
          <w:rFonts w:hint="eastAsia" w:ascii="宋体" w:hAnsi="宋体" w:eastAsia="宋体" w:cs="宋体"/>
          <w:color w:val="auto"/>
          <w:sz w:val="24"/>
          <w:szCs w:val="18"/>
          <w:highlight w:val="none"/>
          <w:lang w:val="en-US" w:eastAsia="zh-CN"/>
        </w:rPr>
        <w:t>。</w:t>
      </w:r>
    </w:p>
    <w:p w14:paraId="4AF86978">
      <w:pPr>
        <w:spacing w:line="360" w:lineRule="auto"/>
        <w:ind w:firstLine="482" w:firstLineChars="200"/>
        <w:outlineLvl w:val="1"/>
        <w:rPr>
          <w:rFonts w:hint="eastAsia" w:ascii="宋体" w:hAnsi="宋体" w:eastAsia="宋体" w:cs="宋体"/>
          <w:b/>
          <w:color w:val="auto"/>
          <w:sz w:val="24"/>
          <w:szCs w:val="18"/>
          <w:highlight w:val="none"/>
        </w:rPr>
      </w:pPr>
      <w:bookmarkStart w:id="0" w:name="_Toc23283"/>
      <w:bookmarkStart w:id="1" w:name="_Toc23627"/>
      <w:r>
        <w:rPr>
          <w:rFonts w:hint="eastAsia" w:ascii="宋体" w:hAnsi="宋体" w:eastAsia="宋体" w:cs="宋体"/>
          <w:b/>
          <w:color w:val="auto"/>
          <w:sz w:val="24"/>
          <w:szCs w:val="18"/>
          <w:highlight w:val="none"/>
        </w:rPr>
        <w:t>一、采购需求前附表</w:t>
      </w:r>
      <w:bookmarkEnd w:id="0"/>
      <w:bookmarkEnd w:id="1"/>
    </w:p>
    <w:tbl>
      <w:tblPr>
        <w:tblStyle w:val="4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973"/>
        <w:gridCol w:w="5917"/>
      </w:tblGrid>
      <w:tr w14:paraId="59BFC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32" w:type="dxa"/>
            <w:vAlign w:val="center"/>
          </w:tcPr>
          <w:p w14:paraId="1D727A9D">
            <w:pPr>
              <w:widowControl w:val="0"/>
              <w:pBdr>
                <w:bottom w:val="none" w:color="auto" w:sz="0" w:space="0"/>
              </w:pBdr>
              <w:adjustRightInd/>
              <w:snapToGrid/>
              <w:spacing w:line="240" w:lineRule="auto"/>
              <w:jc w:val="center"/>
              <w:textAlignment w:val="auto"/>
              <w:rPr>
                <w:rFonts w:hint="eastAsia" w:ascii="宋体" w:hAnsi="宋体" w:eastAsia="宋体" w:cs="宋体"/>
                <w:b/>
                <w:color w:val="auto"/>
                <w:kern w:val="2"/>
                <w:sz w:val="24"/>
                <w:szCs w:val="20"/>
                <w:highlight w:val="none"/>
                <w:lang w:val="en-US" w:eastAsia="zh-CN" w:bidi="ar-SA"/>
              </w:rPr>
            </w:pPr>
            <w:r>
              <w:rPr>
                <w:rFonts w:hint="eastAsia" w:ascii="宋体" w:hAnsi="宋体" w:eastAsia="宋体" w:cs="宋体"/>
                <w:b/>
                <w:color w:val="auto"/>
                <w:kern w:val="2"/>
                <w:sz w:val="24"/>
                <w:szCs w:val="20"/>
                <w:highlight w:val="none"/>
                <w:lang w:val="en-US" w:eastAsia="zh-CN" w:bidi="ar-SA"/>
              </w:rPr>
              <w:t>序号</w:t>
            </w:r>
          </w:p>
        </w:tc>
        <w:tc>
          <w:tcPr>
            <w:tcW w:w="1973" w:type="dxa"/>
            <w:vAlign w:val="center"/>
          </w:tcPr>
          <w:p w14:paraId="54381964">
            <w:pPr>
              <w:widowControl w:val="0"/>
              <w:spacing w:before="0" w:beforeAutospacing="0" w:after="0" w:afterAutospacing="0" w:line="360" w:lineRule="auto"/>
              <w:jc w:val="center"/>
              <w:rPr>
                <w:rFonts w:hint="eastAsia" w:ascii="宋体" w:hAnsi="宋体" w:eastAsia="宋体" w:cs="宋体"/>
                <w:b/>
                <w:bCs w:val="0"/>
                <w:color w:val="auto"/>
                <w:kern w:val="0"/>
                <w:sz w:val="24"/>
                <w:szCs w:val="28"/>
                <w:highlight w:val="none"/>
                <w:lang w:val="en-US" w:eastAsia="zh-CN" w:bidi="ar-SA"/>
              </w:rPr>
            </w:pPr>
            <w:r>
              <w:rPr>
                <w:rFonts w:hint="eastAsia" w:ascii="宋体" w:hAnsi="宋体" w:eastAsia="宋体" w:cs="宋体"/>
                <w:b/>
                <w:bCs w:val="0"/>
                <w:color w:val="auto"/>
                <w:kern w:val="0"/>
                <w:sz w:val="24"/>
                <w:szCs w:val="28"/>
                <w:highlight w:val="none"/>
                <w:lang w:val="en-US" w:eastAsia="zh-CN" w:bidi="ar-SA"/>
              </w:rPr>
              <w:t>条款名称</w:t>
            </w:r>
          </w:p>
        </w:tc>
        <w:tc>
          <w:tcPr>
            <w:tcW w:w="5917" w:type="dxa"/>
            <w:vAlign w:val="center"/>
          </w:tcPr>
          <w:p w14:paraId="7B890A49">
            <w:pPr>
              <w:widowControl w:val="0"/>
              <w:spacing w:before="0" w:beforeAutospacing="0" w:after="0" w:afterAutospacing="0" w:line="360" w:lineRule="auto"/>
              <w:jc w:val="center"/>
              <w:rPr>
                <w:rFonts w:hint="eastAsia" w:ascii="宋体" w:hAnsi="宋体" w:eastAsia="宋体" w:cs="宋体"/>
                <w:b/>
                <w:bCs w:val="0"/>
                <w:color w:val="auto"/>
                <w:kern w:val="0"/>
                <w:sz w:val="24"/>
                <w:szCs w:val="28"/>
                <w:highlight w:val="none"/>
                <w:lang w:val="en-US" w:eastAsia="zh-CN" w:bidi="ar-SA"/>
              </w:rPr>
            </w:pPr>
            <w:r>
              <w:rPr>
                <w:rFonts w:hint="eastAsia" w:ascii="宋体" w:hAnsi="宋体" w:eastAsia="宋体" w:cs="宋体"/>
                <w:b/>
                <w:bCs w:val="0"/>
                <w:color w:val="auto"/>
                <w:kern w:val="0"/>
                <w:sz w:val="24"/>
                <w:szCs w:val="28"/>
                <w:highlight w:val="none"/>
                <w:lang w:val="en-US" w:eastAsia="zh-CN" w:bidi="ar-SA"/>
              </w:rPr>
              <w:t>内容、说明与要求</w:t>
            </w:r>
          </w:p>
        </w:tc>
      </w:tr>
      <w:tr w14:paraId="6797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632" w:type="dxa"/>
            <w:vAlign w:val="center"/>
          </w:tcPr>
          <w:p w14:paraId="41C222DD">
            <w:pPr>
              <w:widowControl w:val="0"/>
              <w:pBdr>
                <w:bottom w:val="none" w:color="auto" w:sz="0" w:space="0"/>
              </w:pBdr>
              <w:adjustRightInd/>
              <w:snapToGrid/>
              <w:spacing w:line="240" w:lineRule="auto"/>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1</w:t>
            </w:r>
          </w:p>
        </w:tc>
        <w:tc>
          <w:tcPr>
            <w:tcW w:w="1973" w:type="dxa"/>
            <w:vAlign w:val="center"/>
          </w:tcPr>
          <w:p w14:paraId="3658DCF1">
            <w:pPr>
              <w:widowControl w:val="0"/>
              <w:spacing w:before="0" w:beforeAutospacing="0" w:after="0" w:afterAutospacing="0" w:line="360" w:lineRule="auto"/>
              <w:jc w:val="center"/>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付款方式</w:t>
            </w:r>
          </w:p>
        </w:tc>
        <w:tc>
          <w:tcPr>
            <w:tcW w:w="5917" w:type="dxa"/>
            <w:vAlign w:val="center"/>
          </w:tcPr>
          <w:p w14:paraId="1E07A75A">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合同签订后10日内支付30%合同款项，货到现场验收合格后一个月内支付至</w:t>
            </w:r>
            <w:r>
              <w:rPr>
                <w:rFonts w:hint="eastAsia" w:ascii="宋体" w:hAnsi="宋体" w:cs="宋体"/>
                <w:b w:val="0"/>
                <w:bCs/>
                <w:color w:val="auto"/>
                <w:kern w:val="0"/>
                <w:sz w:val="24"/>
                <w:szCs w:val="28"/>
                <w:highlight w:val="none"/>
                <w:u w:val="none"/>
                <w:lang w:val="en-US" w:eastAsia="zh-CN" w:bidi="ar-SA"/>
              </w:rPr>
              <w:t>95</w:t>
            </w:r>
            <w:r>
              <w:rPr>
                <w:rFonts w:hint="eastAsia" w:ascii="宋体" w:hAnsi="宋体" w:eastAsia="宋体" w:cs="宋体"/>
                <w:b w:val="0"/>
                <w:bCs/>
                <w:color w:val="auto"/>
                <w:kern w:val="0"/>
                <w:sz w:val="24"/>
                <w:szCs w:val="28"/>
                <w:highlight w:val="none"/>
                <w:u w:val="none"/>
                <w:lang w:val="en-US" w:eastAsia="zh-CN" w:bidi="ar-SA"/>
              </w:rPr>
              <w:t>%合同款项，余款在工程项目竣工验收合格后1年内结清。</w:t>
            </w:r>
          </w:p>
        </w:tc>
      </w:tr>
      <w:tr w14:paraId="343D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32" w:type="dxa"/>
            <w:vAlign w:val="center"/>
          </w:tcPr>
          <w:p w14:paraId="56495E1D">
            <w:pPr>
              <w:widowControl w:val="0"/>
              <w:pBdr>
                <w:bottom w:val="none" w:color="auto" w:sz="0" w:space="0"/>
              </w:pBdr>
              <w:adjustRightInd/>
              <w:snapToGrid/>
              <w:spacing w:line="240" w:lineRule="auto"/>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2</w:t>
            </w:r>
          </w:p>
        </w:tc>
        <w:tc>
          <w:tcPr>
            <w:tcW w:w="1973" w:type="dxa"/>
            <w:vAlign w:val="center"/>
          </w:tcPr>
          <w:p w14:paraId="48A93F38">
            <w:pPr>
              <w:widowControl w:val="0"/>
              <w:spacing w:before="0" w:beforeAutospacing="0" w:after="0" w:afterAutospacing="0" w:line="360" w:lineRule="auto"/>
              <w:jc w:val="center"/>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供货及安装地点</w:t>
            </w:r>
          </w:p>
        </w:tc>
        <w:tc>
          <w:tcPr>
            <w:tcW w:w="5917" w:type="dxa"/>
            <w:vAlign w:val="center"/>
          </w:tcPr>
          <w:p w14:paraId="1F300945">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 xml:space="preserve">采购人指定地点      </w:t>
            </w:r>
          </w:p>
        </w:tc>
      </w:tr>
      <w:tr w14:paraId="4D089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632" w:type="dxa"/>
            <w:vAlign w:val="center"/>
          </w:tcPr>
          <w:p w14:paraId="1125EC6F">
            <w:pPr>
              <w:widowControl w:val="0"/>
              <w:pBdr>
                <w:bottom w:val="none" w:color="auto" w:sz="0" w:space="0"/>
              </w:pBdr>
              <w:adjustRightInd/>
              <w:snapToGrid/>
              <w:spacing w:line="240" w:lineRule="auto"/>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3</w:t>
            </w:r>
          </w:p>
        </w:tc>
        <w:tc>
          <w:tcPr>
            <w:tcW w:w="1973" w:type="dxa"/>
            <w:vAlign w:val="center"/>
          </w:tcPr>
          <w:p w14:paraId="7E46FBB2">
            <w:pPr>
              <w:widowControl w:val="0"/>
              <w:spacing w:before="0" w:beforeAutospacing="0" w:after="0" w:afterAutospacing="0" w:line="360" w:lineRule="auto"/>
              <w:jc w:val="center"/>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供货及安装期限</w:t>
            </w:r>
          </w:p>
        </w:tc>
        <w:tc>
          <w:tcPr>
            <w:tcW w:w="5917" w:type="dxa"/>
            <w:vAlign w:val="center"/>
          </w:tcPr>
          <w:p w14:paraId="2A1B378E">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合同签订后地螺3日历天内供货，塔材15日历天内完成交货、安装、调试工作并交付使用。</w:t>
            </w:r>
          </w:p>
        </w:tc>
      </w:tr>
      <w:tr w14:paraId="7F68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632" w:type="dxa"/>
            <w:vAlign w:val="center"/>
          </w:tcPr>
          <w:p w14:paraId="4E09B808">
            <w:pPr>
              <w:widowControl w:val="0"/>
              <w:pBdr>
                <w:bottom w:val="none" w:color="auto" w:sz="0" w:space="0"/>
              </w:pBdr>
              <w:adjustRightInd/>
              <w:snapToGrid/>
              <w:spacing w:line="240" w:lineRule="auto"/>
              <w:jc w:val="center"/>
              <w:textAlignment w:val="auto"/>
              <w:rPr>
                <w:rFonts w:hint="eastAsia" w:ascii="宋体" w:hAnsi="宋体" w:eastAsia="宋体" w:cs="宋体"/>
                <w:bCs/>
                <w:color w:val="auto"/>
                <w:kern w:val="2"/>
                <w:sz w:val="24"/>
                <w:szCs w:val="20"/>
                <w:highlight w:val="none"/>
                <w:lang w:val="en-US" w:eastAsia="zh-CN" w:bidi="ar-SA"/>
              </w:rPr>
            </w:pPr>
            <w:r>
              <w:rPr>
                <w:rFonts w:hint="eastAsia" w:ascii="宋体" w:hAnsi="宋体" w:eastAsia="宋体" w:cs="宋体"/>
                <w:bCs/>
                <w:color w:val="auto"/>
                <w:kern w:val="2"/>
                <w:sz w:val="24"/>
                <w:szCs w:val="20"/>
                <w:highlight w:val="none"/>
                <w:lang w:val="en-US" w:eastAsia="zh-CN" w:bidi="ar-SA"/>
              </w:rPr>
              <w:t>4</w:t>
            </w:r>
          </w:p>
        </w:tc>
        <w:tc>
          <w:tcPr>
            <w:tcW w:w="1973" w:type="dxa"/>
            <w:vAlign w:val="center"/>
          </w:tcPr>
          <w:p w14:paraId="595D45B0">
            <w:pPr>
              <w:widowControl w:val="0"/>
              <w:spacing w:before="0" w:beforeAutospacing="0" w:after="0" w:afterAutospacing="0" w:line="360" w:lineRule="auto"/>
              <w:jc w:val="center"/>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zh-CN" w:bidi="ar-SA"/>
              </w:rPr>
              <w:t>免费质保期</w:t>
            </w:r>
          </w:p>
        </w:tc>
        <w:tc>
          <w:tcPr>
            <w:tcW w:w="5917" w:type="dxa"/>
            <w:vAlign w:val="center"/>
          </w:tcPr>
          <w:p w14:paraId="4568FDDE">
            <w:pPr>
              <w:widowControl w:val="0"/>
              <w:spacing w:before="0" w:beforeAutospacing="0" w:after="0" w:afterAutospacing="0" w:line="360" w:lineRule="auto"/>
              <w:jc w:val="both"/>
              <w:rPr>
                <w:rFonts w:hint="eastAsia" w:ascii="宋体" w:hAnsi="宋体" w:eastAsia="宋体" w:cs="宋体"/>
                <w:b w:val="0"/>
                <w:bCs/>
                <w:color w:val="auto"/>
                <w:kern w:val="0"/>
                <w:sz w:val="24"/>
                <w:szCs w:val="28"/>
                <w:highlight w:val="none"/>
                <w:u w:val="none"/>
                <w:lang w:val="en-US" w:eastAsia="zh-CN" w:bidi="ar-SA"/>
              </w:rPr>
            </w:pPr>
            <w:r>
              <w:rPr>
                <w:rFonts w:hint="eastAsia" w:ascii="宋体" w:hAnsi="宋体" w:eastAsia="宋体" w:cs="宋体"/>
                <w:b w:val="0"/>
                <w:bCs/>
                <w:color w:val="auto"/>
                <w:kern w:val="0"/>
                <w:sz w:val="24"/>
                <w:szCs w:val="28"/>
                <w:highlight w:val="none"/>
                <w:u w:val="none"/>
                <w:lang w:val="en-US" w:eastAsia="en-US" w:bidi="ar-SA"/>
              </w:rPr>
              <w:t>验收合格之日起 2 年</w:t>
            </w:r>
            <w:r>
              <w:rPr>
                <w:rFonts w:hint="eastAsia" w:ascii="宋体" w:hAnsi="宋体" w:eastAsia="宋体" w:cs="宋体"/>
                <w:b w:val="0"/>
                <w:bCs/>
                <w:color w:val="auto"/>
                <w:kern w:val="0"/>
                <w:sz w:val="24"/>
                <w:szCs w:val="28"/>
                <w:highlight w:val="none"/>
                <w:u w:val="none"/>
                <w:lang w:val="en-US" w:eastAsia="zh-CN" w:bidi="ar-SA"/>
              </w:rPr>
              <w:t xml:space="preserve">            </w:t>
            </w:r>
          </w:p>
        </w:tc>
      </w:tr>
    </w:tbl>
    <w:p w14:paraId="5498AA4E">
      <w:pPr>
        <w:rPr>
          <w:rFonts w:hint="eastAsia" w:ascii="宋体" w:hAnsi="宋体" w:eastAsia="宋体" w:cs="宋体"/>
          <w:b/>
          <w:bCs/>
          <w:color w:val="auto"/>
          <w:sz w:val="24"/>
          <w:szCs w:val="18"/>
          <w:highlight w:val="none"/>
        </w:rPr>
      </w:pPr>
      <w:bookmarkStart w:id="2" w:name="_Toc16847"/>
      <w:bookmarkStart w:id="3" w:name="_Toc30209"/>
      <w:r>
        <w:rPr>
          <w:rFonts w:hint="eastAsia" w:ascii="宋体" w:hAnsi="宋体" w:eastAsia="宋体" w:cs="宋体"/>
          <w:b/>
          <w:bCs/>
          <w:color w:val="auto"/>
          <w:sz w:val="24"/>
          <w:szCs w:val="18"/>
          <w:highlight w:val="none"/>
        </w:rPr>
        <w:br w:type="page"/>
      </w:r>
    </w:p>
    <w:p w14:paraId="5C3368C2">
      <w:pPr>
        <w:spacing w:line="360" w:lineRule="auto"/>
        <w:ind w:firstLine="482" w:firstLineChars="200"/>
        <w:outlineLvl w:val="1"/>
        <w:rPr>
          <w:rFonts w:hint="eastAsia" w:ascii="宋体" w:hAnsi="宋体" w:eastAsia="宋体" w:cs="宋体"/>
          <w:b/>
          <w:bCs/>
          <w:color w:val="auto"/>
          <w:sz w:val="24"/>
          <w:szCs w:val="18"/>
          <w:highlight w:val="none"/>
        </w:rPr>
        <w:sectPr>
          <w:headerReference r:id="rId3" w:type="default"/>
          <w:footerReference r:id="rId4" w:type="default"/>
          <w:pgSz w:w="11906" w:h="16838"/>
          <w:pgMar w:top="1440" w:right="1080" w:bottom="1440" w:left="1080" w:header="851" w:footer="992" w:gutter="0"/>
          <w:pgNumType w:fmt="decimal" w:start="1"/>
          <w:cols w:space="425" w:num="1"/>
          <w:docGrid w:type="lines" w:linePitch="312" w:charSpace="0"/>
        </w:sectPr>
      </w:pPr>
    </w:p>
    <w:p w14:paraId="1650314C">
      <w:pPr>
        <w:keepNext w:val="0"/>
        <w:keepLines w:val="0"/>
        <w:pageBreakBefore w:val="0"/>
        <w:widowControl w:val="0"/>
        <w:kinsoku/>
        <w:wordWrap/>
        <w:overflowPunct/>
        <w:topLinePunct w:val="0"/>
        <w:autoSpaceDE/>
        <w:autoSpaceDN/>
        <w:bidi w:val="0"/>
        <w:adjustRightInd/>
        <w:snapToGrid/>
        <w:spacing w:after="313" w:afterLines="100" w:line="360" w:lineRule="auto"/>
        <w:ind w:firstLine="482" w:firstLineChars="200"/>
        <w:textAlignment w:val="auto"/>
        <w:outlineLvl w:val="1"/>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二、货物需求</w:t>
      </w:r>
      <w:bookmarkEnd w:id="2"/>
      <w:bookmarkEnd w:id="3"/>
      <w:bookmarkStart w:id="4" w:name="_Toc16122"/>
      <w:bookmarkStart w:id="5" w:name="_Toc14176"/>
    </w:p>
    <w:tbl>
      <w:tblPr>
        <w:tblStyle w:val="5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
        <w:gridCol w:w="1207"/>
        <w:gridCol w:w="3666"/>
        <w:gridCol w:w="974"/>
        <w:gridCol w:w="799"/>
        <w:gridCol w:w="791"/>
        <w:gridCol w:w="930"/>
        <w:gridCol w:w="1097"/>
      </w:tblGrid>
      <w:tr w14:paraId="7DE32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47" w:type="pct"/>
            <w:vAlign w:val="center"/>
          </w:tcPr>
          <w:p w14:paraId="1F285002">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序号</w:t>
            </w:r>
          </w:p>
        </w:tc>
        <w:tc>
          <w:tcPr>
            <w:tcW w:w="606" w:type="pct"/>
            <w:vAlign w:val="center"/>
          </w:tcPr>
          <w:p w14:paraId="5C556A04">
            <w:pPr>
              <w:ind w:left="0" w:leftChars="0" w:right="0" w:rightChars="0" w:firstLine="0" w:firstLineChars="0"/>
              <w:jc w:val="center"/>
              <w:rPr>
                <w:rFonts w:hint="eastAsia" w:ascii="宋体" w:hAnsi="宋体" w:eastAsia="宋体" w:cs="宋体"/>
                <w:b/>
                <w:bCs/>
                <w:szCs w:val="20"/>
                <w:lang w:val="en-US" w:eastAsia="zh-CN"/>
              </w:rPr>
            </w:pPr>
            <w:r>
              <w:rPr>
                <w:rFonts w:hint="eastAsia" w:ascii="宋体" w:hAnsi="宋体" w:eastAsia="宋体" w:cs="宋体"/>
                <w:b/>
                <w:bCs/>
                <w:szCs w:val="20"/>
                <w:lang w:val="en-US" w:eastAsia="zh-CN"/>
              </w:rPr>
              <w:t>货物</w:t>
            </w:r>
          </w:p>
          <w:p w14:paraId="4C82008B">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名称</w:t>
            </w:r>
          </w:p>
        </w:tc>
        <w:tc>
          <w:tcPr>
            <w:tcW w:w="1840" w:type="pct"/>
            <w:vAlign w:val="center"/>
          </w:tcPr>
          <w:p w14:paraId="3497FC72">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技术参数及要求</w:t>
            </w:r>
          </w:p>
        </w:tc>
        <w:tc>
          <w:tcPr>
            <w:tcW w:w="489" w:type="pct"/>
            <w:vAlign w:val="center"/>
          </w:tcPr>
          <w:p w14:paraId="5CA575E8">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数量</w:t>
            </w:r>
          </w:p>
        </w:tc>
        <w:tc>
          <w:tcPr>
            <w:tcW w:w="401" w:type="pct"/>
            <w:vAlign w:val="center"/>
          </w:tcPr>
          <w:p w14:paraId="4B834167">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单位</w:t>
            </w:r>
          </w:p>
        </w:tc>
        <w:tc>
          <w:tcPr>
            <w:tcW w:w="397" w:type="pct"/>
            <w:vAlign w:val="center"/>
          </w:tcPr>
          <w:p w14:paraId="211FD7A5">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所属行业</w:t>
            </w:r>
          </w:p>
        </w:tc>
        <w:tc>
          <w:tcPr>
            <w:tcW w:w="467" w:type="pct"/>
            <w:vAlign w:val="center"/>
          </w:tcPr>
          <w:p w14:paraId="3DE0BF03">
            <w:pPr>
              <w:ind w:left="0" w:leftChars="0" w:right="0" w:rightChars="0" w:firstLine="0" w:firstLineChars="0"/>
              <w:jc w:val="center"/>
              <w:rPr>
                <w:rFonts w:hint="eastAsia" w:ascii="宋体" w:hAnsi="宋体" w:eastAsia="宋体" w:cs="宋体"/>
                <w:b/>
                <w:bCs/>
                <w:szCs w:val="20"/>
              </w:rPr>
            </w:pPr>
            <w:r>
              <w:rPr>
                <w:rFonts w:hint="eastAsia" w:ascii="宋体" w:hAnsi="宋体" w:eastAsia="宋体" w:cs="宋体"/>
                <w:b/>
                <w:bCs/>
                <w:szCs w:val="20"/>
                <w:lang w:val="en-US" w:eastAsia="zh-CN"/>
              </w:rPr>
              <w:t>是否为核心产品</w:t>
            </w:r>
          </w:p>
        </w:tc>
        <w:tc>
          <w:tcPr>
            <w:tcW w:w="550" w:type="pct"/>
            <w:vAlign w:val="center"/>
          </w:tcPr>
          <w:p w14:paraId="36A8F800">
            <w:pPr>
              <w:ind w:left="0" w:leftChars="0" w:right="0" w:rightChars="0" w:firstLine="0" w:firstLineChars="0"/>
              <w:jc w:val="center"/>
              <w:rPr>
                <w:rFonts w:hint="default" w:ascii="宋体" w:hAnsi="宋体" w:eastAsia="宋体" w:cs="宋体"/>
                <w:b/>
                <w:bCs/>
                <w:szCs w:val="20"/>
                <w:lang w:val="en-US" w:eastAsia="zh-CN"/>
              </w:rPr>
            </w:pPr>
            <w:r>
              <w:rPr>
                <w:rFonts w:hint="eastAsia" w:ascii="宋体" w:hAnsi="宋体" w:cs="宋体"/>
                <w:b/>
                <w:bCs/>
                <w:szCs w:val="20"/>
                <w:lang w:val="en-US" w:eastAsia="zh-CN"/>
              </w:rPr>
              <w:t>备注</w:t>
            </w:r>
          </w:p>
        </w:tc>
      </w:tr>
      <w:tr w14:paraId="61EE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7" w:type="pct"/>
            <w:vAlign w:val="center"/>
          </w:tcPr>
          <w:p w14:paraId="270AD5AA">
            <w:pPr>
              <w:ind w:left="0" w:leftChars="0" w:right="0" w:rightChars="0" w:firstLine="0" w:firstLineChars="0"/>
              <w:jc w:val="center"/>
              <w:rPr>
                <w:rFonts w:hint="eastAsia" w:ascii="宋体" w:hAnsi="宋体" w:eastAsia="宋体" w:cs="宋体"/>
                <w:szCs w:val="20"/>
              </w:rPr>
            </w:pPr>
            <w:r>
              <w:rPr>
                <w:rFonts w:hint="eastAsia" w:ascii="宋体" w:hAnsi="宋体" w:eastAsia="宋体" w:cs="宋体"/>
                <w:szCs w:val="20"/>
                <w:lang w:val="en-US" w:eastAsia="zh-CN"/>
              </w:rPr>
              <w:t>1</w:t>
            </w:r>
          </w:p>
        </w:tc>
        <w:tc>
          <w:tcPr>
            <w:tcW w:w="606" w:type="pct"/>
            <w:vAlign w:val="center"/>
          </w:tcPr>
          <w:p w14:paraId="653ECDB3">
            <w:pPr>
              <w:keepNext w:val="0"/>
              <w:keepLines w:val="0"/>
              <w:widowControl/>
              <w:suppressLineNumbers w:val="0"/>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地脚</w:t>
            </w:r>
          </w:p>
          <w:p w14:paraId="23A7AF46">
            <w:pPr>
              <w:keepNext w:val="0"/>
              <w:keepLines w:val="0"/>
              <w:widowControl/>
              <w:suppressLineNumbers w:val="0"/>
              <w:ind w:left="0" w:leftChars="0" w:right="0" w:rightChars="0" w:firstLine="0" w:firstLineChars="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螺栓</w:t>
            </w:r>
          </w:p>
        </w:tc>
        <w:tc>
          <w:tcPr>
            <w:tcW w:w="1840" w:type="pct"/>
            <w:vAlign w:val="center"/>
          </w:tcPr>
          <w:p w14:paraId="2BBFDA9B">
            <w:pPr>
              <w:ind w:left="0" w:leftChars="0" w:firstLine="0" w:firstLineChars="0"/>
              <w:rPr>
                <w:rFonts w:hint="default" w:ascii="宋体" w:hAnsi="宋体" w:eastAsia="宋体" w:cs="宋体"/>
                <w:szCs w:val="20"/>
                <w:lang w:val="en-US" w:eastAsia="zh-CN"/>
              </w:rPr>
            </w:pPr>
            <w:r>
              <w:rPr>
                <w:rFonts w:hint="eastAsia" w:ascii="宋体" w:hAnsi="宋体" w:eastAsia="宋体" w:cs="宋体"/>
                <w:szCs w:val="20"/>
                <w:lang w:val="en-US" w:eastAsia="zh-CN"/>
              </w:rPr>
              <w:t>材质：35#钢</w:t>
            </w:r>
          </w:p>
        </w:tc>
        <w:tc>
          <w:tcPr>
            <w:tcW w:w="489" w:type="pct"/>
            <w:vAlign w:val="center"/>
          </w:tcPr>
          <w:p w14:paraId="380B7C79">
            <w:pPr>
              <w:ind w:left="0" w:leftChars="0" w:right="0" w:rightChars="0" w:firstLine="0" w:firstLineChars="0"/>
              <w:jc w:val="center"/>
              <w:rPr>
                <w:rFonts w:hint="eastAsia" w:ascii="宋体" w:hAnsi="宋体" w:eastAsia="宋体" w:cs="宋体"/>
                <w:szCs w:val="20"/>
                <w:lang w:val="en-US" w:eastAsia="zh-CN"/>
              </w:rPr>
            </w:pPr>
            <w:r>
              <w:rPr>
                <w:rFonts w:hint="eastAsia" w:ascii="宋体" w:hAnsi="宋体" w:eastAsia="宋体" w:cs="宋体"/>
                <w:szCs w:val="20"/>
              </w:rPr>
              <w:t>2.776</w:t>
            </w:r>
          </w:p>
        </w:tc>
        <w:tc>
          <w:tcPr>
            <w:tcW w:w="401" w:type="pct"/>
            <w:vAlign w:val="center"/>
          </w:tcPr>
          <w:p w14:paraId="54E22112">
            <w:pPr>
              <w:ind w:left="0" w:leftChars="0" w:right="0" w:rightChars="0" w:firstLine="0" w:firstLineChars="0"/>
              <w:jc w:val="center"/>
              <w:rPr>
                <w:rFonts w:hint="eastAsia" w:ascii="宋体" w:hAnsi="宋体" w:eastAsia="宋体" w:cs="宋体"/>
                <w:szCs w:val="20"/>
                <w:lang w:val="en-US" w:eastAsia="zh-CN"/>
              </w:rPr>
            </w:pPr>
            <w:r>
              <w:rPr>
                <w:rFonts w:hint="eastAsia" w:ascii="宋体" w:hAnsi="宋体" w:eastAsia="宋体" w:cs="宋体"/>
                <w:szCs w:val="20"/>
                <w:lang w:val="en-US" w:eastAsia="zh-CN"/>
              </w:rPr>
              <w:t>吨</w:t>
            </w:r>
          </w:p>
        </w:tc>
        <w:tc>
          <w:tcPr>
            <w:tcW w:w="397" w:type="pct"/>
            <w:vAlign w:val="center"/>
          </w:tcPr>
          <w:p w14:paraId="083B62E6">
            <w:pPr>
              <w:ind w:left="0" w:leftChars="0" w:right="0" w:rightChars="0" w:firstLine="0" w:firstLineChars="0"/>
              <w:jc w:val="center"/>
              <w:rPr>
                <w:rFonts w:hint="eastAsia" w:ascii="宋体" w:hAnsi="宋体" w:eastAsia="宋体" w:cs="宋体"/>
                <w:szCs w:val="20"/>
              </w:rPr>
            </w:pPr>
            <w:r>
              <w:rPr>
                <w:rFonts w:hint="eastAsia" w:ascii="宋体" w:hAnsi="宋体" w:eastAsia="宋体" w:cs="宋体"/>
                <w:szCs w:val="20"/>
                <w:lang w:val="en-US" w:eastAsia="zh-CN"/>
              </w:rPr>
              <w:t>工业</w:t>
            </w:r>
          </w:p>
        </w:tc>
        <w:tc>
          <w:tcPr>
            <w:tcW w:w="467" w:type="pct"/>
            <w:vAlign w:val="center"/>
          </w:tcPr>
          <w:p w14:paraId="111EA78B">
            <w:pPr>
              <w:ind w:left="0" w:leftChars="0" w:right="0" w:rightChars="0" w:firstLine="0" w:firstLineChars="0"/>
              <w:jc w:val="center"/>
              <w:rPr>
                <w:rFonts w:hint="default" w:ascii="宋体" w:hAnsi="宋体" w:eastAsia="宋体" w:cs="宋体"/>
                <w:szCs w:val="20"/>
                <w:lang w:val="en-US" w:eastAsia="zh-CN"/>
              </w:rPr>
            </w:pPr>
            <w:r>
              <w:rPr>
                <w:rFonts w:hint="eastAsia" w:ascii="宋体" w:hAnsi="宋体" w:cs="宋体"/>
                <w:szCs w:val="20"/>
                <w:lang w:val="en-US" w:eastAsia="zh-CN"/>
              </w:rPr>
              <w:t>否</w:t>
            </w:r>
          </w:p>
        </w:tc>
        <w:tc>
          <w:tcPr>
            <w:tcW w:w="550" w:type="pct"/>
            <w:vAlign w:val="center"/>
          </w:tcPr>
          <w:p w14:paraId="694CF705">
            <w:pPr>
              <w:ind w:left="0" w:leftChars="0" w:right="0" w:rightChars="0" w:firstLine="0" w:firstLineChars="0"/>
              <w:jc w:val="center"/>
              <w:rPr>
                <w:rFonts w:hint="default" w:ascii="宋体" w:hAnsi="宋体" w:eastAsia="宋体" w:cs="宋体"/>
                <w:szCs w:val="20"/>
                <w:lang w:val="en-US" w:eastAsia="zh-CN"/>
              </w:rPr>
            </w:pPr>
          </w:p>
        </w:tc>
      </w:tr>
      <w:tr w14:paraId="5589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247" w:type="pct"/>
            <w:vAlign w:val="center"/>
          </w:tcPr>
          <w:p w14:paraId="765C32B1">
            <w:pPr>
              <w:ind w:left="0" w:leftChars="0" w:right="0" w:rightChars="0" w:firstLine="0" w:firstLineChars="0"/>
              <w:jc w:val="center"/>
              <w:rPr>
                <w:rFonts w:hint="eastAsia" w:ascii="宋体" w:hAnsi="宋体" w:eastAsia="宋体" w:cs="宋体"/>
                <w:szCs w:val="20"/>
                <w:lang w:val="en-US" w:eastAsia="zh-CN"/>
              </w:rPr>
            </w:pPr>
            <w:r>
              <w:rPr>
                <w:rFonts w:hint="eastAsia" w:ascii="宋体" w:hAnsi="宋体" w:eastAsia="宋体" w:cs="宋体"/>
                <w:szCs w:val="20"/>
                <w:lang w:val="en-US" w:eastAsia="zh-CN"/>
              </w:rPr>
              <w:t>2</w:t>
            </w:r>
          </w:p>
        </w:tc>
        <w:tc>
          <w:tcPr>
            <w:tcW w:w="606" w:type="pct"/>
            <w:vAlign w:val="center"/>
          </w:tcPr>
          <w:p w14:paraId="19F47B11">
            <w:pPr>
              <w:keepNext w:val="0"/>
              <w:keepLines w:val="0"/>
              <w:widowControl/>
              <w:suppressLineNumbers w:val="0"/>
              <w:ind w:left="0" w:leftChars="0" w:right="0" w:rightChars="0" w:firstLine="0" w:firstLineChars="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铁塔</w:t>
            </w:r>
          </w:p>
        </w:tc>
        <w:tc>
          <w:tcPr>
            <w:tcW w:w="1840" w:type="pct"/>
            <w:vAlign w:val="center"/>
          </w:tcPr>
          <w:p w14:paraId="20B4E322">
            <w:pPr>
              <w:ind w:left="0" w:leftChars="0" w:firstLine="0" w:firstLineChars="0"/>
              <w:rPr>
                <w:rFonts w:hint="eastAsia" w:ascii="宋体" w:hAnsi="宋体" w:eastAsia="宋体" w:cs="宋体"/>
                <w:szCs w:val="20"/>
                <w:lang w:val="en-US" w:eastAsia="zh-CN"/>
              </w:rPr>
            </w:pPr>
            <w:r>
              <w:rPr>
                <w:rFonts w:hint="eastAsia" w:ascii="宋体" w:hAnsi="宋体" w:eastAsia="宋体" w:cs="宋体"/>
                <w:szCs w:val="20"/>
                <w:lang w:val="en-US" w:eastAsia="zh-CN"/>
              </w:rPr>
              <w:t>电压等级：110KV；</w:t>
            </w:r>
          </w:p>
          <w:p w14:paraId="0C99EFED">
            <w:pPr>
              <w:ind w:left="0" w:leftChars="0" w:firstLine="0" w:firstLineChars="0"/>
              <w:rPr>
                <w:rFonts w:hint="eastAsia" w:ascii="宋体" w:hAnsi="宋体" w:eastAsia="宋体" w:cs="宋体"/>
                <w:szCs w:val="20"/>
                <w:lang w:val="en-US" w:eastAsia="zh-CN"/>
              </w:rPr>
            </w:pPr>
            <w:r>
              <w:rPr>
                <w:rFonts w:hint="eastAsia" w:ascii="宋体" w:hAnsi="宋体" w:eastAsia="宋体" w:cs="宋体"/>
                <w:szCs w:val="20"/>
                <w:lang w:val="en-US" w:eastAsia="zh-CN"/>
              </w:rPr>
              <w:t>结构材料：Q235、Q355型钢材；</w:t>
            </w:r>
          </w:p>
          <w:p w14:paraId="553BA944">
            <w:pPr>
              <w:ind w:left="0" w:leftChars="0" w:firstLine="0" w:firstLineChars="0"/>
              <w:rPr>
                <w:rFonts w:hint="default" w:ascii="宋体" w:hAnsi="宋体" w:eastAsia="宋体" w:cs="宋体"/>
                <w:szCs w:val="20"/>
                <w:lang w:val="en-US" w:eastAsia="zh-CN"/>
              </w:rPr>
            </w:pPr>
            <w:r>
              <w:rPr>
                <w:rFonts w:hint="eastAsia" w:ascii="宋体" w:hAnsi="宋体" w:eastAsia="宋体" w:cs="宋体"/>
                <w:szCs w:val="20"/>
                <w:lang w:val="en-US" w:eastAsia="zh-CN"/>
              </w:rPr>
              <w:t>塔型分类：常规塔</w:t>
            </w:r>
          </w:p>
        </w:tc>
        <w:tc>
          <w:tcPr>
            <w:tcW w:w="489" w:type="pct"/>
            <w:vAlign w:val="center"/>
          </w:tcPr>
          <w:p w14:paraId="57F33272">
            <w:pPr>
              <w:ind w:left="0" w:leftChars="0" w:right="0" w:rightChars="0" w:firstLine="0" w:firstLineChars="0"/>
              <w:jc w:val="center"/>
              <w:rPr>
                <w:rFonts w:hint="eastAsia" w:ascii="宋体" w:hAnsi="宋体" w:eastAsia="宋体" w:cs="宋体"/>
                <w:szCs w:val="20"/>
                <w:lang w:val="en-US" w:eastAsia="zh-CN"/>
              </w:rPr>
            </w:pPr>
            <w:r>
              <w:rPr>
                <w:rFonts w:hint="eastAsia" w:ascii="宋体" w:hAnsi="宋体" w:eastAsia="宋体" w:cs="宋体"/>
                <w:szCs w:val="20"/>
                <w:lang w:val="en-US" w:eastAsia="zh-CN"/>
              </w:rPr>
              <w:t>45.504</w:t>
            </w:r>
          </w:p>
        </w:tc>
        <w:tc>
          <w:tcPr>
            <w:tcW w:w="401" w:type="pct"/>
            <w:vAlign w:val="center"/>
          </w:tcPr>
          <w:p w14:paraId="551D388D">
            <w:pPr>
              <w:ind w:left="0" w:leftChars="0" w:right="0" w:rightChars="0" w:firstLine="0" w:firstLineChars="0"/>
              <w:jc w:val="center"/>
              <w:rPr>
                <w:rFonts w:hint="eastAsia" w:ascii="宋体" w:hAnsi="宋体" w:eastAsia="宋体" w:cs="宋体"/>
                <w:szCs w:val="20"/>
                <w:lang w:val="en-US" w:eastAsia="zh-CN"/>
              </w:rPr>
            </w:pPr>
            <w:r>
              <w:rPr>
                <w:rFonts w:hint="eastAsia" w:ascii="宋体" w:hAnsi="宋体" w:eastAsia="宋体" w:cs="宋体"/>
                <w:szCs w:val="20"/>
                <w:lang w:val="en-US" w:eastAsia="zh-CN"/>
              </w:rPr>
              <w:t>吨</w:t>
            </w:r>
          </w:p>
        </w:tc>
        <w:tc>
          <w:tcPr>
            <w:tcW w:w="397" w:type="pct"/>
            <w:vAlign w:val="center"/>
          </w:tcPr>
          <w:p w14:paraId="4B512BC7">
            <w:pPr>
              <w:ind w:left="0" w:leftChars="0" w:right="0" w:rightChars="0" w:firstLine="0" w:firstLineChars="0"/>
              <w:jc w:val="center"/>
              <w:rPr>
                <w:rFonts w:hint="eastAsia" w:ascii="宋体" w:hAnsi="宋体" w:eastAsia="宋体" w:cs="宋体"/>
                <w:szCs w:val="20"/>
                <w:lang w:val="en-US" w:eastAsia="zh-CN"/>
              </w:rPr>
            </w:pPr>
            <w:r>
              <w:rPr>
                <w:rFonts w:hint="eastAsia" w:ascii="宋体" w:hAnsi="宋体" w:eastAsia="宋体" w:cs="宋体"/>
                <w:szCs w:val="20"/>
                <w:lang w:val="en-US" w:eastAsia="zh-CN"/>
              </w:rPr>
              <w:t>工业</w:t>
            </w:r>
          </w:p>
        </w:tc>
        <w:tc>
          <w:tcPr>
            <w:tcW w:w="467" w:type="pct"/>
            <w:vAlign w:val="center"/>
          </w:tcPr>
          <w:p w14:paraId="668AF97B">
            <w:pPr>
              <w:ind w:left="0" w:leftChars="0" w:right="0" w:rightChars="0" w:firstLine="0" w:firstLineChars="0"/>
              <w:jc w:val="center"/>
              <w:rPr>
                <w:rFonts w:hint="default" w:ascii="宋体" w:hAnsi="宋体" w:eastAsia="宋体" w:cs="宋体"/>
                <w:szCs w:val="20"/>
                <w:lang w:val="en-US" w:eastAsia="zh-CN"/>
              </w:rPr>
            </w:pPr>
            <w:r>
              <w:rPr>
                <w:rFonts w:hint="eastAsia" w:ascii="宋体" w:hAnsi="宋体" w:eastAsia="宋体" w:cs="宋体"/>
                <w:szCs w:val="20"/>
                <w:lang w:val="en-US" w:eastAsia="zh-CN"/>
              </w:rPr>
              <w:t>是</w:t>
            </w:r>
          </w:p>
        </w:tc>
        <w:tc>
          <w:tcPr>
            <w:tcW w:w="550" w:type="pct"/>
            <w:vAlign w:val="center"/>
          </w:tcPr>
          <w:p w14:paraId="62562F40">
            <w:pPr>
              <w:ind w:left="0" w:leftChars="0" w:right="0" w:rightChars="0" w:firstLine="0" w:firstLineChars="0"/>
              <w:jc w:val="center"/>
              <w:rPr>
                <w:rFonts w:hint="default" w:ascii="宋体" w:hAnsi="宋体" w:eastAsia="宋体" w:cs="宋体"/>
                <w:szCs w:val="20"/>
                <w:lang w:val="en-US" w:eastAsia="zh-CN"/>
              </w:rPr>
            </w:pPr>
          </w:p>
        </w:tc>
      </w:tr>
      <w:bookmarkEnd w:id="4"/>
      <w:bookmarkEnd w:id="5"/>
    </w:tbl>
    <w:p w14:paraId="43C5CD2D">
      <w:pPr>
        <w:keepNext w:val="0"/>
        <w:keepLines w:val="0"/>
        <w:pageBreakBefore w:val="0"/>
        <w:widowControl/>
        <w:suppressLineNumbers w:val="0"/>
        <w:kinsoku/>
        <w:wordWrap/>
        <w:overflowPunct/>
        <w:topLinePunct w:val="0"/>
        <w:autoSpaceDE/>
        <w:autoSpaceDN/>
        <w:bidi w:val="0"/>
        <w:adjustRightInd/>
        <w:snapToGrid/>
        <w:spacing w:before="157" w:beforeLines="50" w:line="360" w:lineRule="auto"/>
        <w:ind w:firstLine="482" w:firstLineChars="200"/>
        <w:jc w:val="both"/>
        <w:textAlignment w:val="auto"/>
        <w:rPr>
          <w:rFonts w:hint="default" w:ascii="宋体" w:hAnsi="宋体" w:eastAsia="宋体" w:cs="宋体"/>
          <w:sz w:val="24"/>
          <w:szCs w:val="24"/>
          <w:highlight w:val="none"/>
          <w:lang w:val="en-US"/>
        </w:rPr>
      </w:pPr>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eastAsia="zh-CN"/>
        </w:rPr>
        <w:t>报价要求</w:t>
      </w:r>
    </w:p>
    <w:p w14:paraId="2E5D391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本项目采用总价报价方式，报价包含完成本项目所需的全部费用。响应人的报价包含所投货物、税费、包装、加工及加工损耗、运输、调试及完成项目应有的全部费用。采购人后期不再追加任何费用，如有漏项或缺项，供应商承担全部责任，请响应人综合考虑后谨慎报价。</w:t>
      </w:r>
    </w:p>
    <w:p w14:paraId="20D140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2、序号“</w:t>
      </w:r>
      <w:r>
        <w:rPr>
          <w:rFonts w:hint="eastAsia" w:ascii="宋体" w:hAnsi="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”、货物名称“</w:t>
      </w:r>
      <w:r>
        <w:rPr>
          <w:rFonts w:hint="eastAsia" w:ascii="宋体" w:hAnsi="宋体" w:cs="宋体"/>
          <w:color w:val="000000"/>
          <w:kern w:val="0"/>
          <w:sz w:val="24"/>
          <w:szCs w:val="24"/>
          <w:highlight w:val="none"/>
          <w:lang w:val="en-US" w:eastAsia="zh-CN" w:bidi="ar"/>
        </w:rPr>
        <w:t>铁塔</w:t>
      </w:r>
      <w:r>
        <w:rPr>
          <w:rFonts w:hint="eastAsia" w:ascii="宋体" w:hAnsi="宋体" w:eastAsia="宋体" w:cs="宋体"/>
          <w:color w:val="000000"/>
          <w:kern w:val="0"/>
          <w:sz w:val="24"/>
          <w:szCs w:val="24"/>
          <w:highlight w:val="none"/>
          <w:lang w:val="en-US" w:eastAsia="zh-CN" w:bidi="ar"/>
        </w:rPr>
        <w:t>”的货物为本项目核心产品，响应人的响应文件必须标明所有所投货物的品牌与参数，并保证原厂正品供货。</w:t>
      </w:r>
    </w:p>
    <w:p w14:paraId="2CD9ACC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3、表内所列全部货物均须提供符合国家及行业相关规定的有效检测报告，该报告无需随响应文件一并提交，由成交人于合同签订环节向采购人提交；若成交人提交的检测报告材料不符合询价文件相关要求，采购人核实确认后有权拒绝签订合同，成交人应在3个工作日内退还已收取款项，且采购人有权依法追究成交人的违约责任。</w:t>
      </w:r>
    </w:p>
    <w:p w14:paraId="134716B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4</w:t>
      </w:r>
      <w:r>
        <w:rPr>
          <w:rFonts w:hint="eastAsia" w:ascii="宋体" w:hAnsi="宋体" w:eastAsia="宋体" w:cs="宋体"/>
          <w:color w:val="000000"/>
          <w:kern w:val="0"/>
          <w:sz w:val="24"/>
          <w:szCs w:val="24"/>
          <w:highlight w:val="none"/>
          <w:lang w:val="en-US" w:eastAsia="zh-CN" w:bidi="ar"/>
        </w:rPr>
        <w:t>、货物送达采购人指定地点后，由成交人负责安装调试，经采购人验收合格后一次性付清合同价款。成交人未按合同约定供货期限完成供货的，采购人有权单方终止采购合同，由此造成的一切损失及违约责任均由供应商承担。</w:t>
      </w:r>
    </w:p>
    <w:p w14:paraId="4AF05DE0">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lang w:val="en-US" w:eastAsia="zh-CN"/>
        </w:rPr>
        <w:t>其他要求</w:t>
      </w:r>
    </w:p>
    <w:p w14:paraId="6192ADF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1、人员培训要求</w:t>
      </w:r>
    </w:p>
    <w:p w14:paraId="4CB9D8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货物安装、调试、验收合格后，成交人应对采购人的相关人员进行免费现场培训。培训内容包括基本操作、保养维修、常见故障及解决办法等。</w:t>
      </w:r>
    </w:p>
    <w:p w14:paraId="01B4032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2、货物质量</w:t>
      </w:r>
    </w:p>
    <w:p w14:paraId="5C96A8D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成交人提供的货物必须是全新、原装、合格正品，完全符合国家规定的质量标准和厂方的标准，货物完好，配件齐全。</w:t>
      </w:r>
    </w:p>
    <w:p w14:paraId="5227D12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3、保修及售后服务</w:t>
      </w:r>
    </w:p>
    <w:p w14:paraId="04417A1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bookmarkStart w:id="6" w:name="_Toc17094"/>
      <w:bookmarkStart w:id="7" w:name="_Toc10777"/>
      <w:r>
        <w:rPr>
          <w:rFonts w:hint="eastAsia" w:ascii="宋体" w:hAnsi="宋体" w:eastAsia="宋体" w:cs="宋体"/>
          <w:color w:val="000000"/>
          <w:kern w:val="0"/>
          <w:sz w:val="24"/>
          <w:szCs w:val="24"/>
          <w:highlight w:val="none"/>
          <w:lang w:val="en-US" w:eastAsia="zh-CN" w:bidi="ar"/>
        </w:rPr>
        <w:t>3.1.质保期限：成交人需依据商品的保修条款及售后服务条款，提供原厂质保，质保期按照国家规定，且不低于所供品牌向用户承诺的质保期限，询价文件另有约定的从其约定。质保期从货物验收合格后算起。</w:t>
      </w:r>
    </w:p>
    <w:p w14:paraId="2E576E5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3.2.质量问题响应：收到质量问题反馈后，供应商需在≤24小时内响应，≤48小时内到场核实并给出解决方案。</w:t>
      </w:r>
    </w:p>
    <w:p w14:paraId="33BBCF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3.3.退换货标准：明确因供应商质量问题导致的退换货流程、运费承担方（由供应商全额承担）。</w:t>
      </w:r>
    </w:p>
    <w:p w14:paraId="5CBD92D5">
      <w:pPr>
        <w:keepNext w:val="0"/>
        <w:keepLines w:val="0"/>
        <w:pageBreakBefore w:val="0"/>
        <w:widowControl/>
        <w:suppressLineNumbers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五、</w:t>
      </w:r>
      <w:bookmarkEnd w:id="6"/>
      <w:bookmarkEnd w:id="7"/>
      <w:r>
        <w:rPr>
          <w:rFonts w:hint="eastAsia" w:ascii="宋体" w:hAnsi="宋体" w:eastAsia="宋体" w:cs="宋体"/>
          <w:b/>
          <w:bCs/>
          <w:color w:val="auto"/>
          <w:sz w:val="24"/>
          <w:szCs w:val="24"/>
          <w:highlight w:val="none"/>
          <w:lang w:eastAsia="zh-CN"/>
        </w:rPr>
        <w:t>验收</w:t>
      </w:r>
    </w:p>
    <w:p w14:paraId="221A50F4">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4" w:firstLineChars="200"/>
        <w:jc w:val="both"/>
        <w:textAlignment w:val="auto"/>
        <w:rPr>
          <w:rFonts w:hint="eastAsia" w:ascii="宋体" w:hAnsi="宋体" w:eastAsia="宋体" w:cs="宋体"/>
          <w:b w:val="0"/>
          <w:bCs w:val="0"/>
          <w:spacing w:val="-11"/>
          <w:kern w:val="2"/>
          <w:sz w:val="24"/>
          <w:szCs w:val="24"/>
          <w:highlight w:val="none"/>
          <w:lang w:val="zh-CN" w:eastAsia="zh-CN" w:bidi="ar-SA"/>
        </w:rPr>
      </w:pPr>
      <w:r>
        <w:rPr>
          <w:rFonts w:hint="eastAsia" w:ascii="宋体" w:hAnsi="宋体" w:eastAsia="宋体" w:cs="宋体"/>
          <w:b w:val="0"/>
          <w:bCs w:val="0"/>
          <w:spacing w:val="1"/>
          <w:kern w:val="2"/>
          <w:sz w:val="24"/>
          <w:szCs w:val="24"/>
          <w:highlight w:val="none"/>
          <w:lang w:val="en-US" w:eastAsia="zh-CN" w:bidi="ar-SA"/>
        </w:rPr>
        <w:t>1、</w:t>
      </w:r>
      <w:r>
        <w:rPr>
          <w:rFonts w:hint="eastAsia" w:ascii="宋体" w:hAnsi="宋体" w:eastAsia="宋体" w:cs="宋体"/>
          <w:b w:val="0"/>
          <w:bCs w:val="0"/>
          <w:spacing w:val="1"/>
          <w:kern w:val="2"/>
          <w:sz w:val="24"/>
          <w:szCs w:val="24"/>
          <w:highlight w:val="none"/>
          <w:lang w:val="zh-CN" w:eastAsia="zh-CN" w:bidi="ar-SA"/>
        </w:rPr>
        <w:t>成交人和采购人双方共同实施验收工作，结果和验收报告经双方确认</w:t>
      </w:r>
      <w:r>
        <w:rPr>
          <w:rFonts w:hint="eastAsia" w:ascii="宋体" w:hAnsi="宋体" w:eastAsia="宋体" w:cs="宋体"/>
          <w:b w:val="0"/>
          <w:bCs w:val="0"/>
          <w:kern w:val="2"/>
          <w:sz w:val="24"/>
          <w:szCs w:val="24"/>
          <w:highlight w:val="none"/>
          <w:lang w:val="zh-CN" w:eastAsia="zh-CN" w:bidi="ar-SA"/>
        </w:rPr>
        <w:t>后生</w:t>
      </w:r>
      <w:r>
        <w:rPr>
          <w:rFonts w:hint="eastAsia" w:ascii="宋体" w:hAnsi="宋体" w:eastAsia="宋体" w:cs="宋体"/>
          <w:b w:val="0"/>
          <w:bCs w:val="0"/>
          <w:spacing w:val="-11"/>
          <w:kern w:val="2"/>
          <w:sz w:val="24"/>
          <w:szCs w:val="24"/>
          <w:highlight w:val="none"/>
          <w:lang w:val="zh-CN" w:eastAsia="zh-CN" w:bidi="ar-SA"/>
        </w:rPr>
        <w:t>效。</w:t>
      </w:r>
    </w:p>
    <w:p w14:paraId="4FE4AB43">
      <w:pPr>
        <w:keepNext w:val="0"/>
        <w:keepLines w:val="0"/>
        <w:pageBreakBefore w:val="0"/>
        <w:widowControl w:val="0"/>
        <w:numPr>
          <w:ilvl w:val="0"/>
          <w:numId w:val="0"/>
        </w:numPr>
        <w:kinsoku/>
        <w:wordWrap/>
        <w:overflowPunct/>
        <w:topLinePunct w:val="0"/>
        <w:autoSpaceDE/>
        <w:autoSpaceDN/>
        <w:bidi w:val="0"/>
        <w:adjustRightInd/>
        <w:snapToGrid/>
        <w:spacing w:after="0" w:line="432" w:lineRule="auto"/>
        <w:ind w:firstLine="436" w:firstLineChars="200"/>
        <w:jc w:val="both"/>
        <w:textAlignment w:val="auto"/>
        <w:rPr>
          <w:rFonts w:hint="eastAsia" w:ascii="宋体" w:hAnsi="宋体" w:eastAsia="宋体" w:cs="宋体"/>
          <w:b w:val="0"/>
          <w:bCs w:val="0"/>
          <w:spacing w:val="-11"/>
          <w:kern w:val="2"/>
          <w:sz w:val="24"/>
          <w:szCs w:val="24"/>
          <w:highlight w:val="none"/>
          <w:lang w:val="en-US" w:eastAsia="zh-CN" w:bidi="ar-SA"/>
        </w:rPr>
      </w:pPr>
      <w:r>
        <w:rPr>
          <w:rFonts w:hint="eastAsia" w:ascii="宋体" w:hAnsi="宋体" w:eastAsia="宋体" w:cs="宋体"/>
          <w:b w:val="0"/>
          <w:bCs w:val="0"/>
          <w:spacing w:val="-11"/>
          <w:kern w:val="2"/>
          <w:sz w:val="24"/>
          <w:szCs w:val="24"/>
          <w:highlight w:val="none"/>
          <w:lang w:val="en-US" w:eastAsia="zh-CN" w:bidi="ar-SA"/>
        </w:rPr>
        <w:t>2、供货时，如若成交人所提供货物不符合本项目询价文件和响应文件技术参数要求，则采购人有权拒收其货物。如若在采购人规定的时间内无法提供合格货物，则采购单位有权视为虚假应标，将上报监管部门依法依规处理，成交人依法承担赔偿采购单位相应损失并承担相关责任。</w:t>
      </w:r>
    </w:p>
    <w:p w14:paraId="0D83213B">
      <w:pPr>
        <w:keepNext w:val="0"/>
        <w:keepLines w:val="0"/>
        <w:pageBreakBefore w:val="0"/>
        <w:widowControl w:val="0"/>
        <w:numPr>
          <w:ilvl w:val="0"/>
          <w:numId w:val="0"/>
        </w:numPr>
        <w:kinsoku/>
        <w:wordWrap/>
        <w:overflowPunct/>
        <w:topLinePunct w:val="0"/>
        <w:autoSpaceDE/>
        <w:autoSpaceDN/>
        <w:bidi w:val="0"/>
        <w:adjustRightInd/>
        <w:snapToGrid/>
        <w:spacing w:after="0" w:line="432" w:lineRule="auto"/>
        <w:ind w:firstLine="0" w:firstLineChars="0"/>
        <w:jc w:val="right"/>
        <w:textAlignment w:val="auto"/>
        <w:rPr>
          <w:rFonts w:hint="eastAsia" w:ascii="宋体" w:hAnsi="宋体" w:eastAsia="宋体" w:cs="宋体"/>
          <w:b w:val="0"/>
          <w:bCs w:val="0"/>
          <w:spacing w:val="-11"/>
          <w:kern w:val="2"/>
          <w:sz w:val="24"/>
          <w:szCs w:val="24"/>
          <w:highlight w:val="none"/>
          <w:lang w:val="en-US" w:eastAsia="zh-CN" w:bidi="ar-SA"/>
        </w:rPr>
      </w:pPr>
    </w:p>
    <w:p w14:paraId="1116688E">
      <w:pPr>
        <w:keepNext w:val="0"/>
        <w:keepLines w:val="0"/>
        <w:pageBreakBefore w:val="0"/>
        <w:widowControl w:val="0"/>
        <w:numPr>
          <w:ilvl w:val="0"/>
          <w:numId w:val="0"/>
        </w:numPr>
        <w:kinsoku/>
        <w:wordWrap/>
        <w:overflowPunct/>
        <w:topLinePunct w:val="0"/>
        <w:autoSpaceDE/>
        <w:autoSpaceDN/>
        <w:bidi w:val="0"/>
        <w:adjustRightInd/>
        <w:snapToGrid/>
        <w:spacing w:after="0" w:line="432" w:lineRule="auto"/>
        <w:ind w:firstLine="0" w:firstLineChars="0"/>
        <w:jc w:val="right"/>
        <w:textAlignment w:val="auto"/>
        <w:rPr>
          <w:rFonts w:hint="eastAsia" w:ascii="宋体" w:hAnsi="宋体" w:eastAsia="宋体" w:cs="宋体"/>
          <w:b w:val="0"/>
          <w:bCs w:val="0"/>
          <w:spacing w:val="-11"/>
          <w:kern w:val="2"/>
          <w:sz w:val="24"/>
          <w:szCs w:val="24"/>
          <w:highlight w:val="none"/>
          <w:lang w:val="en-US" w:eastAsia="zh-CN" w:bidi="ar-SA"/>
        </w:rPr>
      </w:pPr>
      <w:r>
        <w:rPr>
          <w:rFonts w:hint="eastAsia" w:ascii="宋体" w:hAnsi="宋体" w:eastAsia="宋体" w:cs="宋体"/>
          <w:b w:val="0"/>
          <w:bCs w:val="0"/>
          <w:spacing w:val="-11"/>
          <w:kern w:val="2"/>
          <w:sz w:val="24"/>
          <w:szCs w:val="24"/>
          <w:highlight w:val="none"/>
          <w:lang w:val="en-US" w:eastAsia="zh-CN" w:bidi="ar-SA"/>
        </w:rPr>
        <w:t>安徽永宁投资控股集团有限公司</w:t>
      </w:r>
    </w:p>
    <w:p w14:paraId="4E2086D3">
      <w:pPr>
        <w:keepNext w:val="0"/>
        <w:keepLines w:val="0"/>
        <w:pageBreakBefore w:val="0"/>
        <w:widowControl w:val="0"/>
        <w:numPr>
          <w:ilvl w:val="0"/>
          <w:numId w:val="0"/>
        </w:numPr>
        <w:kinsoku/>
        <w:wordWrap/>
        <w:overflowPunct/>
        <w:topLinePunct w:val="0"/>
        <w:autoSpaceDE/>
        <w:autoSpaceDN/>
        <w:bidi w:val="0"/>
        <w:adjustRightInd/>
        <w:snapToGrid/>
        <w:spacing w:after="0" w:line="432" w:lineRule="auto"/>
        <w:ind w:firstLine="0" w:firstLineChars="0"/>
        <w:jc w:val="right"/>
        <w:textAlignment w:val="auto"/>
        <w:rPr>
          <w:rFonts w:hint="default" w:ascii="宋体" w:hAnsi="宋体" w:eastAsia="宋体" w:cs="宋体"/>
          <w:b w:val="0"/>
          <w:bCs w:val="0"/>
          <w:spacing w:val="-11"/>
          <w:kern w:val="2"/>
          <w:sz w:val="24"/>
          <w:szCs w:val="24"/>
          <w:highlight w:val="none"/>
          <w:lang w:val="en-US" w:eastAsia="zh-CN" w:bidi="ar-SA"/>
        </w:rPr>
      </w:pPr>
      <w:bookmarkStart w:id="8" w:name="_GoBack"/>
      <w:bookmarkEnd w:id="8"/>
      <w:r>
        <w:rPr>
          <w:rFonts w:hint="eastAsia" w:ascii="宋体" w:hAnsi="宋体" w:cs="宋体"/>
          <w:b w:val="0"/>
          <w:bCs w:val="0"/>
          <w:spacing w:val="-11"/>
          <w:kern w:val="2"/>
          <w:sz w:val="24"/>
          <w:szCs w:val="24"/>
          <w:highlight w:val="none"/>
          <w:lang w:val="en-US" w:eastAsia="zh-CN" w:bidi="ar-SA"/>
        </w:rPr>
        <w:t>2026年08月07日</w:t>
      </w:r>
    </w:p>
    <w:sectPr>
      <w:headerReference r:id="rId5" w:type="default"/>
      <w:footerReference r:id="rId6"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 w:name="Cambria">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楷体_GB2312">
    <w:altName w:val="楷体"/>
    <w:panose1 w:val="00000000000000000000"/>
    <w:charset w:val="86"/>
    <w:family w:val="decorative"/>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FFACB">
    <w:pPr>
      <w:widowControl w:val="0"/>
      <w:tabs>
        <w:tab w:val="center" w:pos="4153"/>
        <w:tab w:val="right" w:pos="8306"/>
      </w:tabs>
      <w:snapToGrid w:val="0"/>
      <w:jc w:val="left"/>
      <w:rPr>
        <w:rFonts w:ascii="@仿宋_GB2312" w:hAnsi="@仿宋_GB2312" w:eastAsia="@仿宋_GB2312" w:cs="@仿宋_GB2312"/>
        <w:kern w:val="2"/>
        <w:sz w:val="18"/>
        <w:szCs w:val="18"/>
        <w:lang w:val="en-US" w:eastAsia="zh-CN" w:bidi="ar-SA"/>
      </w:rPr>
    </w:pPr>
    <w:r>
      <w:rPr>
        <w:rFonts w:ascii="@仿宋_GB2312" w:hAnsi="@仿宋_GB2312" w:eastAsia="@仿宋_GB2312" w:cs="@仿宋_GB2312"/>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6E9951">
                          <w:pPr>
                            <w:widowControl w:val="0"/>
                            <w:tabs>
                              <w:tab w:val="center" w:pos="4153"/>
                              <w:tab w:val="right" w:pos="8306"/>
                            </w:tabs>
                            <w:snapToGrid w:val="0"/>
                            <w:jc w:val="lef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 xml:space="preserve">第 </w:t>
                          </w:r>
                          <w:r>
                            <w:rPr>
                              <w:rFonts w:hint="eastAsia" w:ascii="宋体" w:hAnsi="宋体" w:eastAsia="宋体" w:cs="宋体"/>
                              <w:kern w:val="2"/>
                              <w:sz w:val="18"/>
                              <w:szCs w:val="18"/>
                              <w:lang w:val="en-US" w:eastAsia="zh-CN" w:bidi="ar-SA"/>
                            </w:rPr>
                            <w:fldChar w:fldCharType="begin"/>
                          </w:r>
                          <w:r>
                            <w:rPr>
                              <w:rFonts w:hint="eastAsia" w:ascii="宋体" w:hAnsi="宋体" w:eastAsia="宋体" w:cs="宋体"/>
                              <w:kern w:val="2"/>
                              <w:sz w:val="18"/>
                              <w:szCs w:val="18"/>
                              <w:lang w:val="en-US" w:eastAsia="zh-CN" w:bidi="ar-SA"/>
                            </w:rPr>
                            <w:instrText xml:space="preserve"> PAGE  \* MERGEFORMAT </w:instrText>
                          </w:r>
                          <w:r>
                            <w:rPr>
                              <w:rFonts w:hint="eastAsia" w:ascii="宋体" w:hAnsi="宋体" w:eastAsia="宋体" w:cs="宋体"/>
                              <w:kern w:val="2"/>
                              <w:sz w:val="18"/>
                              <w:szCs w:val="18"/>
                              <w:lang w:val="en-US" w:eastAsia="zh-CN" w:bidi="ar-SA"/>
                            </w:rPr>
                            <w:fldChar w:fldCharType="separate"/>
                          </w:r>
                          <w:r>
                            <w:rPr>
                              <w:rFonts w:hint="eastAsia" w:ascii="宋体" w:hAnsi="宋体" w:eastAsia="宋体" w:cs="宋体"/>
                              <w:kern w:val="2"/>
                              <w:sz w:val="18"/>
                              <w:szCs w:val="18"/>
                              <w:lang w:val="en-US" w:eastAsia="zh-CN" w:bidi="ar-SA"/>
                            </w:rPr>
                            <w:t>1</w:t>
                          </w:r>
                          <w:r>
                            <w:rPr>
                              <w:rFonts w:hint="eastAsia" w:ascii="宋体" w:hAnsi="宋体" w:eastAsia="宋体" w:cs="宋体"/>
                              <w:kern w:val="2"/>
                              <w:sz w:val="18"/>
                              <w:szCs w:val="18"/>
                              <w:lang w:val="en-US" w:eastAsia="zh-CN" w:bidi="ar-SA"/>
                            </w:rPr>
                            <w:fldChar w:fldCharType="end"/>
                          </w:r>
                          <w:r>
                            <w:rPr>
                              <w:rFonts w:hint="eastAsia" w:ascii="宋体" w:hAnsi="宋体" w:eastAsia="宋体" w:cs="宋体"/>
                              <w:kern w:val="2"/>
                              <w:sz w:val="18"/>
                              <w:szCs w:val="18"/>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XBk5AgAAcA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MrDXBk5AgAAcAQAAA4AAAAAAAAAAQAgAAAAHwEAAGRycy9lMm9Eb2Mu&#10;eG1sUEsFBgAAAAAGAAYAWQEAAMoFAAAAAA==&#10;">
              <v:fill on="f" focussize="0,0"/>
              <v:stroke on="f" weight="0.5pt"/>
              <v:imagedata o:title=""/>
              <o:lock v:ext="edit" aspectratio="f"/>
              <v:textbox inset="0mm,0mm,0mm,0mm" style="mso-fit-shape-to-text:t;">
                <w:txbxContent>
                  <w:p w14:paraId="4C6E9951">
                    <w:pPr>
                      <w:widowControl w:val="0"/>
                      <w:tabs>
                        <w:tab w:val="center" w:pos="4153"/>
                        <w:tab w:val="right" w:pos="8306"/>
                      </w:tabs>
                      <w:snapToGrid w:val="0"/>
                      <w:jc w:val="left"/>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 xml:space="preserve">第 </w:t>
                    </w:r>
                    <w:r>
                      <w:rPr>
                        <w:rFonts w:hint="eastAsia" w:ascii="宋体" w:hAnsi="宋体" w:eastAsia="宋体" w:cs="宋体"/>
                        <w:kern w:val="2"/>
                        <w:sz w:val="18"/>
                        <w:szCs w:val="18"/>
                        <w:lang w:val="en-US" w:eastAsia="zh-CN" w:bidi="ar-SA"/>
                      </w:rPr>
                      <w:fldChar w:fldCharType="begin"/>
                    </w:r>
                    <w:r>
                      <w:rPr>
                        <w:rFonts w:hint="eastAsia" w:ascii="宋体" w:hAnsi="宋体" w:eastAsia="宋体" w:cs="宋体"/>
                        <w:kern w:val="2"/>
                        <w:sz w:val="18"/>
                        <w:szCs w:val="18"/>
                        <w:lang w:val="en-US" w:eastAsia="zh-CN" w:bidi="ar-SA"/>
                      </w:rPr>
                      <w:instrText xml:space="preserve"> PAGE  \* MERGEFORMAT </w:instrText>
                    </w:r>
                    <w:r>
                      <w:rPr>
                        <w:rFonts w:hint="eastAsia" w:ascii="宋体" w:hAnsi="宋体" w:eastAsia="宋体" w:cs="宋体"/>
                        <w:kern w:val="2"/>
                        <w:sz w:val="18"/>
                        <w:szCs w:val="18"/>
                        <w:lang w:val="en-US" w:eastAsia="zh-CN" w:bidi="ar-SA"/>
                      </w:rPr>
                      <w:fldChar w:fldCharType="separate"/>
                    </w:r>
                    <w:r>
                      <w:rPr>
                        <w:rFonts w:hint="eastAsia" w:ascii="宋体" w:hAnsi="宋体" w:eastAsia="宋体" w:cs="宋体"/>
                        <w:kern w:val="2"/>
                        <w:sz w:val="18"/>
                        <w:szCs w:val="18"/>
                        <w:lang w:val="en-US" w:eastAsia="zh-CN" w:bidi="ar-SA"/>
                      </w:rPr>
                      <w:t>1</w:t>
                    </w:r>
                    <w:r>
                      <w:rPr>
                        <w:rFonts w:hint="eastAsia" w:ascii="宋体" w:hAnsi="宋体" w:eastAsia="宋体" w:cs="宋体"/>
                        <w:kern w:val="2"/>
                        <w:sz w:val="18"/>
                        <w:szCs w:val="18"/>
                        <w:lang w:val="en-US" w:eastAsia="zh-CN" w:bidi="ar-SA"/>
                      </w:rPr>
                      <w:fldChar w:fldCharType="end"/>
                    </w:r>
                    <w:r>
                      <w:rPr>
                        <w:rFonts w:hint="eastAsia" w:ascii="宋体" w:hAnsi="宋体" w:eastAsia="宋体" w:cs="宋体"/>
                        <w:kern w:val="2"/>
                        <w:sz w:val="18"/>
                        <w:szCs w:val="18"/>
                        <w:lang w:val="en-US" w:eastAsia="zh-CN" w:bidi="ar-S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75C54">
    <w:pPr>
      <w:pStyle w:val="3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6CB16D0">
                          <w:pPr>
                            <w:pStyle w:val="33"/>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第 </w:t>
                          </w:r>
                          <w:r>
                            <w:rPr>
                              <w:rFonts w:hint="eastAsia" w:asciiTheme="minorEastAsia" w:hAnsiTheme="minorEastAsia" w:eastAsiaTheme="minorEastAsia" w:cstheme="minorEastAsia"/>
                              <w:sz w:val="18"/>
                              <w:szCs w:val="18"/>
                            </w:rPr>
                            <w:fldChar w:fldCharType="begin"/>
                          </w:r>
                          <w:r>
                            <w:rPr>
                              <w:rFonts w:hint="eastAsia" w:asciiTheme="minorEastAsia" w:hAnsiTheme="minorEastAsia" w:eastAsiaTheme="minorEastAsia" w:cstheme="minorEastAsia"/>
                              <w:sz w:val="18"/>
                              <w:szCs w:val="18"/>
                            </w:rPr>
                            <w:instrText xml:space="preserve"> PAGE  \* MERGEFORMAT </w:instrText>
                          </w:r>
                          <w:r>
                            <w:rPr>
                              <w:rFonts w:hint="eastAsia" w:asciiTheme="minorEastAsia" w:hAnsiTheme="minorEastAsia" w:eastAsiaTheme="minorEastAsia" w:cstheme="minorEastAsia"/>
                              <w:sz w:val="18"/>
                              <w:szCs w:val="18"/>
                            </w:rPr>
                            <w:fldChar w:fldCharType="separate"/>
                          </w:r>
                          <w:r>
                            <w:rPr>
                              <w:rFonts w:hint="eastAsia" w:asciiTheme="minorEastAsia" w:hAnsiTheme="minorEastAsia" w:eastAsiaTheme="minorEastAsia" w:cstheme="minorEastAsia"/>
                              <w:sz w:val="18"/>
                              <w:szCs w:val="18"/>
                            </w:rPr>
                            <w:t>1</w:t>
                          </w:r>
                          <w:r>
                            <w:rPr>
                              <w:rFonts w:hint="eastAsia" w:asciiTheme="minorEastAsia" w:hAnsiTheme="minorEastAsia" w:eastAsiaTheme="minorEastAsia" w:cstheme="minorEastAsia"/>
                              <w:sz w:val="18"/>
                              <w:szCs w:val="18"/>
                            </w:rPr>
                            <w:fldChar w:fldCharType="end"/>
                          </w:r>
                          <w:r>
                            <w:rPr>
                              <w:rFonts w:hint="eastAsia" w:asciiTheme="minorEastAsia" w:hAnsiTheme="minorEastAsia" w:eastAsiaTheme="minorEastAsia" w:cstheme="minorEastAsia"/>
                              <w:sz w:val="18"/>
                              <w:szCs w:val="1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ESr0g5AgAAcA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ESr0g5AgAAcAQAAA4AAAAAAAAAAQAgAAAAHwEAAGRycy9lMm9Eb2Mu&#10;eG1sUEsFBgAAAAAGAAYAWQEAAMoFAAAAAA==&#10;">
              <v:fill on="f" focussize="0,0"/>
              <v:stroke on="f" weight="0.5pt"/>
              <v:imagedata o:title=""/>
              <o:lock v:ext="edit" aspectratio="f"/>
              <v:textbox inset="0mm,0mm,0mm,0mm" style="mso-fit-shape-to-text:t;">
                <w:txbxContent>
                  <w:p w14:paraId="06CB16D0">
                    <w:pPr>
                      <w:pStyle w:val="33"/>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第 </w:t>
                    </w:r>
                    <w:r>
                      <w:rPr>
                        <w:rFonts w:hint="eastAsia" w:asciiTheme="minorEastAsia" w:hAnsiTheme="minorEastAsia" w:eastAsiaTheme="minorEastAsia" w:cstheme="minorEastAsia"/>
                        <w:sz w:val="18"/>
                        <w:szCs w:val="18"/>
                      </w:rPr>
                      <w:fldChar w:fldCharType="begin"/>
                    </w:r>
                    <w:r>
                      <w:rPr>
                        <w:rFonts w:hint="eastAsia" w:asciiTheme="minorEastAsia" w:hAnsiTheme="minorEastAsia" w:eastAsiaTheme="minorEastAsia" w:cstheme="minorEastAsia"/>
                        <w:sz w:val="18"/>
                        <w:szCs w:val="18"/>
                      </w:rPr>
                      <w:instrText xml:space="preserve"> PAGE  \* MERGEFORMAT </w:instrText>
                    </w:r>
                    <w:r>
                      <w:rPr>
                        <w:rFonts w:hint="eastAsia" w:asciiTheme="minorEastAsia" w:hAnsiTheme="minorEastAsia" w:eastAsiaTheme="minorEastAsia" w:cstheme="minorEastAsia"/>
                        <w:sz w:val="18"/>
                        <w:szCs w:val="18"/>
                      </w:rPr>
                      <w:fldChar w:fldCharType="separate"/>
                    </w:r>
                    <w:r>
                      <w:rPr>
                        <w:rFonts w:hint="eastAsia" w:asciiTheme="minorEastAsia" w:hAnsiTheme="minorEastAsia" w:eastAsiaTheme="minorEastAsia" w:cstheme="minorEastAsia"/>
                        <w:sz w:val="18"/>
                        <w:szCs w:val="18"/>
                      </w:rPr>
                      <w:t>1</w:t>
                    </w:r>
                    <w:r>
                      <w:rPr>
                        <w:rFonts w:hint="eastAsia" w:asciiTheme="minorEastAsia" w:hAnsiTheme="minorEastAsia" w:eastAsiaTheme="minorEastAsia" w:cstheme="minorEastAsia"/>
                        <w:sz w:val="18"/>
                        <w:szCs w:val="18"/>
                      </w:rPr>
                      <w:fldChar w:fldCharType="end"/>
                    </w:r>
                    <w:r>
                      <w:rPr>
                        <w:rFonts w:hint="eastAsia" w:asciiTheme="minorEastAsia" w:hAnsiTheme="minorEastAsia" w:eastAsiaTheme="minorEastAsia" w:cstheme="minorEastAsia"/>
                        <w:sz w:val="18"/>
                        <w:szCs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39F52">
    <w:pPr>
      <w:widowControl w:val="0"/>
      <w:pBdr>
        <w:bottom w:val="none" w:color="auto" w:sz="0" w:space="1"/>
      </w:pBdr>
      <w:tabs>
        <w:tab w:val="center" w:pos="4153"/>
        <w:tab w:val="right" w:pos="8306"/>
      </w:tabs>
      <w:jc w:val="center"/>
      <w:rPr>
        <w:rFonts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DC7C6">
    <w:pPr>
      <w:pStyle w:val="3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9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2E4F3A11"/>
    <w:multiLevelType w:val="multilevel"/>
    <w:tmpl w:val="2E4F3A11"/>
    <w:lvl w:ilvl="0" w:tentative="0">
      <w:start w:val="1"/>
      <w:numFmt w:val="decimal"/>
      <w:pStyle w:val="79"/>
      <w:lvlText w:val="%1"/>
      <w:lvlJc w:val="left"/>
      <w:pPr>
        <w:tabs>
          <w:tab w:val="left" w:pos="425"/>
        </w:tabs>
        <w:ind w:left="425" w:hanging="425"/>
      </w:pPr>
      <w:rPr>
        <w:rFonts w:hint="default" w:ascii="Arial" w:hAnsi="Arial" w:eastAsia="黑体" w:cs="Times New Roman"/>
        <w:b w:val="0"/>
        <w:i w:val="0"/>
        <w:sz w:val="28"/>
        <w:szCs w:val="28"/>
      </w:rPr>
    </w:lvl>
    <w:lvl w:ilvl="1" w:tentative="0">
      <w:start w:val="1"/>
      <w:numFmt w:val="decimal"/>
      <w:pStyle w:val="80"/>
      <w:lvlText w:val="%1.%2"/>
      <w:lvlJc w:val="left"/>
      <w:pPr>
        <w:tabs>
          <w:tab w:val="left" w:pos="992"/>
        </w:tabs>
        <w:ind w:left="992" w:hanging="567"/>
      </w:pPr>
      <w:rPr>
        <w:rFonts w:hint="default" w:ascii="Arial" w:hAnsi="Arial" w:eastAsia="黑体" w:cs="Times New Roman"/>
        <w:b w:val="0"/>
        <w:i w:val="0"/>
        <w:sz w:val="24"/>
        <w:szCs w:val="24"/>
      </w:rPr>
    </w:lvl>
    <w:lvl w:ilvl="2" w:tentative="0">
      <w:start w:val="1"/>
      <w:numFmt w:val="decimal"/>
      <w:pStyle w:val="78"/>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48716ABE"/>
    <w:multiLevelType w:val="multilevel"/>
    <w:tmpl w:val="48716ABE"/>
    <w:lvl w:ilvl="0" w:tentative="0">
      <w:start w:val="1"/>
      <w:numFmt w:val="decimal"/>
      <w:lvlText w:val="%1"/>
      <w:lvlJc w:val="left"/>
      <w:pPr>
        <w:tabs>
          <w:tab w:val="left" w:pos="2502"/>
        </w:tabs>
        <w:ind w:left="2502" w:hanging="432"/>
      </w:pPr>
      <w:rPr>
        <w:rFonts w:hint="default"/>
      </w:rPr>
    </w:lvl>
    <w:lvl w:ilvl="1" w:tentative="0">
      <w:start w:val="1"/>
      <w:numFmt w:val="decimal"/>
      <w:lvlText w:val="%1.%2"/>
      <w:lvlJc w:val="left"/>
      <w:pPr>
        <w:tabs>
          <w:tab w:val="left" w:pos="2646"/>
        </w:tabs>
        <w:ind w:left="2646" w:hanging="576"/>
      </w:pPr>
      <w:rPr>
        <w:rFonts w:hint="default"/>
      </w:rPr>
    </w:lvl>
    <w:lvl w:ilvl="2" w:tentative="0">
      <w:start w:val="1"/>
      <w:numFmt w:val="decimal"/>
      <w:lvlText w:val="%1.%2.%3"/>
      <w:lvlJc w:val="left"/>
      <w:pPr>
        <w:tabs>
          <w:tab w:val="left" w:pos="2790"/>
        </w:tabs>
        <w:ind w:left="2790" w:hanging="720"/>
      </w:pPr>
      <w:rPr>
        <w:rFonts w:hint="default"/>
      </w:rPr>
    </w:lvl>
    <w:lvl w:ilvl="3" w:tentative="0">
      <w:start w:val="1"/>
      <w:numFmt w:val="decimal"/>
      <w:pStyle w:val="99"/>
      <w:lvlText w:val="%1.%2.%3.%4"/>
      <w:lvlJc w:val="left"/>
      <w:pPr>
        <w:tabs>
          <w:tab w:val="left" w:pos="2934"/>
        </w:tabs>
        <w:ind w:left="2934" w:hanging="864"/>
      </w:pPr>
      <w:rPr>
        <w:rFonts w:hint="default"/>
      </w:rPr>
    </w:lvl>
    <w:lvl w:ilvl="4" w:tentative="0">
      <w:start w:val="1"/>
      <w:numFmt w:val="decimal"/>
      <w:lvlText w:val="%1.%2.%3.%4.%5"/>
      <w:lvlJc w:val="left"/>
      <w:pPr>
        <w:tabs>
          <w:tab w:val="left" w:pos="3078"/>
        </w:tabs>
        <w:ind w:left="3078" w:hanging="1008"/>
      </w:pPr>
      <w:rPr>
        <w:rFonts w:hint="eastAsia"/>
      </w:rPr>
    </w:lvl>
    <w:lvl w:ilvl="5" w:tentative="0">
      <w:start w:val="1"/>
      <w:numFmt w:val="decimal"/>
      <w:lvlText w:val="%1.%2.%3.%4.%5.%6"/>
      <w:lvlJc w:val="left"/>
      <w:pPr>
        <w:tabs>
          <w:tab w:val="left" w:pos="3222"/>
        </w:tabs>
        <w:ind w:left="3222" w:hanging="1152"/>
      </w:pPr>
      <w:rPr>
        <w:rFonts w:hint="default"/>
      </w:rPr>
    </w:lvl>
    <w:lvl w:ilvl="6" w:tentative="0">
      <w:start w:val="1"/>
      <w:numFmt w:val="decimal"/>
      <w:lvlText w:val="%1.%2.%3.%4.%5.%6.%7"/>
      <w:lvlJc w:val="left"/>
      <w:pPr>
        <w:tabs>
          <w:tab w:val="left" w:pos="3366"/>
        </w:tabs>
        <w:ind w:left="3366" w:hanging="1296"/>
      </w:pPr>
      <w:rPr>
        <w:rFonts w:hint="default"/>
      </w:rPr>
    </w:lvl>
    <w:lvl w:ilvl="7" w:tentative="0">
      <w:start w:val="1"/>
      <w:numFmt w:val="decimal"/>
      <w:lvlText w:val="%1.%2.%3.%4.%5.%6.%7.%8"/>
      <w:lvlJc w:val="left"/>
      <w:pPr>
        <w:tabs>
          <w:tab w:val="left" w:pos="3510"/>
        </w:tabs>
        <w:ind w:left="3510" w:hanging="1440"/>
      </w:pPr>
      <w:rPr>
        <w:rFonts w:hint="default"/>
      </w:rPr>
    </w:lvl>
    <w:lvl w:ilvl="8" w:tentative="0">
      <w:start w:val="1"/>
      <w:numFmt w:val="decimal"/>
      <w:lvlText w:val="%1.%2.%3.%4.%5.%6.%7.%8.%9"/>
      <w:lvlJc w:val="left"/>
      <w:pPr>
        <w:tabs>
          <w:tab w:val="left" w:pos="3654"/>
        </w:tabs>
        <w:ind w:left="3654" w:hanging="1584"/>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0NWU4NTJjNmM4YjI2MGRlZmMyZTQ1YTZhM2E0YTUifQ=="/>
  </w:docVars>
  <w:rsids>
    <w:rsidRoot w:val="000B7A35"/>
    <w:rsid w:val="000B7A35"/>
    <w:rsid w:val="00100174"/>
    <w:rsid w:val="0015086A"/>
    <w:rsid w:val="00184EAA"/>
    <w:rsid w:val="001B7CF6"/>
    <w:rsid w:val="002C2174"/>
    <w:rsid w:val="003435EF"/>
    <w:rsid w:val="00386159"/>
    <w:rsid w:val="003F7639"/>
    <w:rsid w:val="004A30FD"/>
    <w:rsid w:val="00620785"/>
    <w:rsid w:val="00643B39"/>
    <w:rsid w:val="00646400"/>
    <w:rsid w:val="006B08A3"/>
    <w:rsid w:val="007A43D6"/>
    <w:rsid w:val="008158F6"/>
    <w:rsid w:val="008B199C"/>
    <w:rsid w:val="008C08BE"/>
    <w:rsid w:val="00945889"/>
    <w:rsid w:val="009846B0"/>
    <w:rsid w:val="009870B6"/>
    <w:rsid w:val="00A511AD"/>
    <w:rsid w:val="00B34A3B"/>
    <w:rsid w:val="00B44F11"/>
    <w:rsid w:val="00BE3F85"/>
    <w:rsid w:val="00C0270B"/>
    <w:rsid w:val="00C41F58"/>
    <w:rsid w:val="00D07D97"/>
    <w:rsid w:val="00D71930"/>
    <w:rsid w:val="00D91CE2"/>
    <w:rsid w:val="00DB5B5F"/>
    <w:rsid w:val="00DD7517"/>
    <w:rsid w:val="00EF2E42"/>
    <w:rsid w:val="00FB4849"/>
    <w:rsid w:val="01805CF2"/>
    <w:rsid w:val="02912C4D"/>
    <w:rsid w:val="0ABF65E6"/>
    <w:rsid w:val="0EF56A7A"/>
    <w:rsid w:val="125604DA"/>
    <w:rsid w:val="130E718D"/>
    <w:rsid w:val="139234E6"/>
    <w:rsid w:val="14077B1E"/>
    <w:rsid w:val="1688011B"/>
    <w:rsid w:val="192622EE"/>
    <w:rsid w:val="1A916F5A"/>
    <w:rsid w:val="1ADD3AF2"/>
    <w:rsid w:val="1D064B1D"/>
    <w:rsid w:val="1D322760"/>
    <w:rsid w:val="20785F90"/>
    <w:rsid w:val="20CB02AF"/>
    <w:rsid w:val="22FA3941"/>
    <w:rsid w:val="26975C29"/>
    <w:rsid w:val="269C4E99"/>
    <w:rsid w:val="26AE66E8"/>
    <w:rsid w:val="2708572C"/>
    <w:rsid w:val="27734588"/>
    <w:rsid w:val="27E24236"/>
    <w:rsid w:val="27FB5B4B"/>
    <w:rsid w:val="2A5713A7"/>
    <w:rsid w:val="2AB544C6"/>
    <w:rsid w:val="2D253138"/>
    <w:rsid w:val="2DCD42C6"/>
    <w:rsid w:val="2E8A3016"/>
    <w:rsid w:val="2ECA3C1E"/>
    <w:rsid w:val="2F793865"/>
    <w:rsid w:val="2FE07A64"/>
    <w:rsid w:val="31755122"/>
    <w:rsid w:val="345909FE"/>
    <w:rsid w:val="34D82782"/>
    <w:rsid w:val="35886536"/>
    <w:rsid w:val="366D241A"/>
    <w:rsid w:val="39021F7C"/>
    <w:rsid w:val="3BB371F1"/>
    <w:rsid w:val="3BE61375"/>
    <w:rsid w:val="3CC27852"/>
    <w:rsid w:val="3CC82828"/>
    <w:rsid w:val="3E8A2E2E"/>
    <w:rsid w:val="3EDC6A5F"/>
    <w:rsid w:val="3F2B3D51"/>
    <w:rsid w:val="421B3C5E"/>
    <w:rsid w:val="42734DDB"/>
    <w:rsid w:val="434F476D"/>
    <w:rsid w:val="435C3CCA"/>
    <w:rsid w:val="43CF6B92"/>
    <w:rsid w:val="465E14F7"/>
    <w:rsid w:val="47B25BFA"/>
    <w:rsid w:val="49825B95"/>
    <w:rsid w:val="49A37102"/>
    <w:rsid w:val="49DC069B"/>
    <w:rsid w:val="4B75268F"/>
    <w:rsid w:val="515F4B00"/>
    <w:rsid w:val="51B00003"/>
    <w:rsid w:val="521A3E7E"/>
    <w:rsid w:val="522D0764"/>
    <w:rsid w:val="54864D2B"/>
    <w:rsid w:val="549635BC"/>
    <w:rsid w:val="5543118E"/>
    <w:rsid w:val="566E223B"/>
    <w:rsid w:val="57E05DA4"/>
    <w:rsid w:val="5C721D52"/>
    <w:rsid w:val="5D8137ED"/>
    <w:rsid w:val="60FF065F"/>
    <w:rsid w:val="6117523F"/>
    <w:rsid w:val="62030D9A"/>
    <w:rsid w:val="638C476A"/>
    <w:rsid w:val="66236E34"/>
    <w:rsid w:val="6663343E"/>
    <w:rsid w:val="66FE4F15"/>
    <w:rsid w:val="68562FF7"/>
    <w:rsid w:val="6A96626F"/>
    <w:rsid w:val="6B1C1E0E"/>
    <w:rsid w:val="6B776068"/>
    <w:rsid w:val="6D203E37"/>
    <w:rsid w:val="6ED6330F"/>
    <w:rsid w:val="6F857EFF"/>
    <w:rsid w:val="723F78AC"/>
    <w:rsid w:val="72C60FDD"/>
    <w:rsid w:val="73C3376E"/>
    <w:rsid w:val="74B66E2F"/>
    <w:rsid w:val="75C82A27"/>
    <w:rsid w:val="791757D6"/>
    <w:rsid w:val="79D339E5"/>
    <w:rsid w:val="7B351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qFormat="1" w:unhideWhenUsed="0" w:uiPriority="0"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57"/>
    <w:autoRedefine/>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4"/>
    <w:link w:val="59"/>
    <w:autoRedefine/>
    <w:qFormat/>
    <w:uiPriority w:val="0"/>
    <w:pPr>
      <w:keepNext/>
      <w:keepLines/>
      <w:wordWrap w:val="0"/>
      <w:autoSpaceDE w:val="0"/>
      <w:autoSpaceDN w:val="0"/>
      <w:adjustRightInd w:val="0"/>
      <w:spacing w:line="440" w:lineRule="exact"/>
      <w:jc w:val="left"/>
      <w:outlineLvl w:val="2"/>
    </w:pPr>
    <w:rPr>
      <w:rFonts w:ascii="宋体"/>
      <w:b/>
      <w:kern w:val="0"/>
      <w:sz w:val="24"/>
      <w:szCs w:val="20"/>
    </w:rPr>
  </w:style>
  <w:style w:type="paragraph" w:styleId="6">
    <w:name w:val="heading 4"/>
    <w:basedOn w:val="1"/>
    <w:next w:val="1"/>
    <w:link w:val="60"/>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61"/>
    <w:autoRedefine/>
    <w:semiHidden/>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62"/>
    <w:autoRedefine/>
    <w:semiHidden/>
    <w:unhideWhenUsed/>
    <w:qFormat/>
    <w:uiPriority w:val="0"/>
    <w:pPr>
      <w:keepNext/>
      <w:keepLines/>
      <w:spacing w:before="240" w:after="64" w:line="320" w:lineRule="auto"/>
      <w:outlineLvl w:val="5"/>
    </w:pPr>
    <w:rPr>
      <w:rFonts w:asciiTheme="majorHAnsi" w:hAnsiTheme="majorHAnsi" w:eastAsiaTheme="majorEastAsia" w:cstheme="majorBidi"/>
      <w:b/>
      <w:bCs/>
      <w:sz w:val="24"/>
    </w:rPr>
  </w:style>
  <w:style w:type="paragraph" w:styleId="9">
    <w:name w:val="heading 7"/>
    <w:basedOn w:val="1"/>
    <w:next w:val="1"/>
    <w:link w:val="63"/>
    <w:autoRedefine/>
    <w:semiHidden/>
    <w:unhideWhenUsed/>
    <w:qFormat/>
    <w:uiPriority w:val="0"/>
    <w:pPr>
      <w:keepNext/>
      <w:keepLines/>
      <w:spacing w:before="240" w:after="64" w:line="320" w:lineRule="auto"/>
      <w:outlineLvl w:val="6"/>
    </w:pPr>
    <w:rPr>
      <w:b/>
      <w:bCs/>
      <w:sz w:val="24"/>
    </w:rPr>
  </w:style>
  <w:style w:type="character" w:default="1" w:styleId="51">
    <w:name w:val="Default Paragraph Font"/>
    <w:autoRedefine/>
    <w:semiHidden/>
    <w:unhideWhenUsed/>
    <w:qFormat/>
    <w:uiPriority w:val="1"/>
  </w:style>
  <w:style w:type="table" w:default="1" w:styleId="49">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autoSpaceDE w:val="0"/>
      <w:autoSpaceDN w:val="0"/>
      <w:adjustRightInd w:val="0"/>
      <w:ind w:firstLine="420"/>
      <w:jc w:val="left"/>
    </w:pPr>
    <w:rPr>
      <w:rFonts w:ascii="宋体"/>
      <w:kern w:val="0"/>
      <w:sz w:val="24"/>
      <w:szCs w:val="20"/>
    </w:rPr>
  </w:style>
  <w:style w:type="paragraph" w:styleId="10">
    <w:name w:val="toc 7"/>
    <w:basedOn w:val="1"/>
    <w:next w:val="1"/>
    <w:autoRedefine/>
    <w:semiHidden/>
    <w:qFormat/>
    <w:uiPriority w:val="0"/>
    <w:pPr>
      <w:ind w:left="1260"/>
    </w:pPr>
    <w:rPr>
      <w:szCs w:val="21"/>
    </w:rPr>
  </w:style>
  <w:style w:type="paragraph" w:styleId="11">
    <w:name w:val="table of authorities"/>
    <w:basedOn w:val="1"/>
    <w:next w:val="1"/>
    <w:autoRedefine/>
    <w:semiHidden/>
    <w:qFormat/>
    <w:uiPriority w:val="0"/>
    <w:pPr>
      <w:ind w:left="420" w:leftChars="200"/>
    </w:pPr>
  </w:style>
  <w:style w:type="paragraph" w:styleId="12">
    <w:name w:val="index 8"/>
    <w:basedOn w:val="1"/>
    <w:next w:val="1"/>
    <w:autoRedefine/>
    <w:semiHidden/>
    <w:qFormat/>
    <w:uiPriority w:val="0"/>
    <w:pPr>
      <w:ind w:left="1400" w:leftChars="1400"/>
    </w:pPr>
  </w:style>
  <w:style w:type="paragraph" w:styleId="13">
    <w:name w:val="index 5"/>
    <w:basedOn w:val="1"/>
    <w:next w:val="1"/>
    <w:autoRedefine/>
    <w:semiHidden/>
    <w:qFormat/>
    <w:uiPriority w:val="0"/>
    <w:pPr>
      <w:ind w:left="800" w:leftChars="800"/>
    </w:pPr>
  </w:style>
  <w:style w:type="paragraph" w:styleId="14">
    <w:name w:val="Document Map"/>
    <w:basedOn w:val="1"/>
    <w:link w:val="74"/>
    <w:autoRedefine/>
    <w:semiHidden/>
    <w:qFormat/>
    <w:uiPriority w:val="0"/>
    <w:pPr>
      <w:shd w:val="clear" w:color="auto" w:fill="000080"/>
    </w:pPr>
  </w:style>
  <w:style w:type="paragraph" w:styleId="15">
    <w:name w:val="toa heading"/>
    <w:basedOn w:val="1"/>
    <w:next w:val="1"/>
    <w:autoRedefine/>
    <w:semiHidden/>
    <w:qFormat/>
    <w:uiPriority w:val="0"/>
    <w:pPr>
      <w:spacing w:before="120"/>
    </w:pPr>
    <w:rPr>
      <w:rFonts w:ascii="Arial" w:hAnsi="Arial"/>
      <w:b/>
      <w:bCs/>
    </w:rPr>
  </w:style>
  <w:style w:type="paragraph" w:styleId="16">
    <w:name w:val="annotation text"/>
    <w:basedOn w:val="1"/>
    <w:link w:val="64"/>
    <w:autoRedefine/>
    <w:semiHidden/>
    <w:qFormat/>
    <w:uiPriority w:val="0"/>
  </w:style>
  <w:style w:type="paragraph" w:styleId="17">
    <w:name w:val="index 6"/>
    <w:basedOn w:val="1"/>
    <w:next w:val="1"/>
    <w:autoRedefine/>
    <w:semiHidden/>
    <w:qFormat/>
    <w:uiPriority w:val="0"/>
    <w:pPr>
      <w:ind w:left="1000" w:leftChars="1000"/>
    </w:pPr>
  </w:style>
  <w:style w:type="paragraph" w:styleId="18">
    <w:name w:val="Body Text 3"/>
    <w:basedOn w:val="1"/>
    <w:link w:val="71"/>
    <w:autoRedefine/>
    <w:qFormat/>
    <w:uiPriority w:val="0"/>
    <w:rPr>
      <w:rFonts w:ascii="黑体" w:hAnsi="Arial" w:eastAsia="黑体"/>
      <w:b/>
      <w:sz w:val="28"/>
    </w:rPr>
  </w:style>
  <w:style w:type="paragraph" w:styleId="19">
    <w:name w:val="Body Text"/>
    <w:basedOn w:val="1"/>
    <w:link w:val="67"/>
    <w:autoRedefine/>
    <w:qFormat/>
    <w:uiPriority w:val="0"/>
    <w:rPr>
      <w:rFonts w:ascii="宋体" w:hAnsi="Arial"/>
      <w:sz w:val="28"/>
    </w:rPr>
  </w:style>
  <w:style w:type="paragraph" w:styleId="20">
    <w:name w:val="Body Text Indent"/>
    <w:basedOn w:val="1"/>
    <w:link w:val="68"/>
    <w:autoRedefine/>
    <w:qFormat/>
    <w:uiPriority w:val="0"/>
    <w:pPr>
      <w:ind w:firstLine="645"/>
    </w:pPr>
    <w:rPr>
      <w:rFonts w:ascii="楷体_GB2312" w:eastAsia="楷体_GB2312"/>
      <w:sz w:val="32"/>
    </w:rPr>
  </w:style>
  <w:style w:type="paragraph" w:styleId="21">
    <w:name w:val="List 2"/>
    <w:basedOn w:val="1"/>
    <w:autoRedefine/>
    <w:qFormat/>
    <w:uiPriority w:val="0"/>
    <w:pPr>
      <w:ind w:left="100" w:leftChars="200" w:hanging="200" w:hangingChars="200"/>
      <w:contextualSpacing/>
    </w:pPr>
  </w:style>
  <w:style w:type="paragraph" w:styleId="22">
    <w:name w:val="List Continue"/>
    <w:basedOn w:val="1"/>
    <w:autoRedefine/>
    <w:qFormat/>
    <w:uiPriority w:val="0"/>
    <w:pPr>
      <w:spacing w:after="120"/>
      <w:ind w:left="420" w:leftChars="200"/>
    </w:pPr>
  </w:style>
  <w:style w:type="paragraph" w:styleId="23">
    <w:name w:val="Block Text"/>
    <w:basedOn w:val="1"/>
    <w:qFormat/>
    <w:uiPriority w:val="99"/>
    <w:pPr>
      <w:spacing w:after="120"/>
      <w:ind w:left="1440" w:leftChars="700" w:right="1440" w:rightChars="700"/>
    </w:pPr>
  </w:style>
  <w:style w:type="paragraph" w:styleId="24">
    <w:name w:val="index 4"/>
    <w:basedOn w:val="1"/>
    <w:next w:val="1"/>
    <w:autoRedefine/>
    <w:semiHidden/>
    <w:qFormat/>
    <w:uiPriority w:val="0"/>
    <w:pPr>
      <w:ind w:left="600" w:leftChars="600"/>
    </w:pPr>
  </w:style>
  <w:style w:type="paragraph" w:styleId="25">
    <w:name w:val="toc 5"/>
    <w:basedOn w:val="1"/>
    <w:next w:val="1"/>
    <w:autoRedefine/>
    <w:semiHidden/>
    <w:qFormat/>
    <w:uiPriority w:val="0"/>
    <w:pPr>
      <w:ind w:left="840"/>
    </w:pPr>
    <w:rPr>
      <w:szCs w:val="21"/>
    </w:rPr>
  </w:style>
  <w:style w:type="paragraph" w:styleId="26">
    <w:name w:val="toc 3"/>
    <w:basedOn w:val="1"/>
    <w:next w:val="1"/>
    <w:autoRedefine/>
    <w:qFormat/>
    <w:uiPriority w:val="39"/>
    <w:pPr>
      <w:ind w:left="420"/>
    </w:pPr>
    <w:rPr>
      <w:i/>
      <w:iCs/>
    </w:rPr>
  </w:style>
  <w:style w:type="paragraph" w:styleId="27">
    <w:name w:val="Plain Text"/>
    <w:basedOn w:val="1"/>
    <w:link w:val="75"/>
    <w:autoRedefine/>
    <w:qFormat/>
    <w:uiPriority w:val="99"/>
    <w:rPr>
      <w:rFonts w:ascii="宋体" w:hAnsi="Courier New"/>
      <w:szCs w:val="20"/>
    </w:rPr>
  </w:style>
  <w:style w:type="paragraph" w:styleId="28">
    <w:name w:val="toc 8"/>
    <w:basedOn w:val="1"/>
    <w:next w:val="1"/>
    <w:autoRedefine/>
    <w:semiHidden/>
    <w:qFormat/>
    <w:uiPriority w:val="0"/>
    <w:pPr>
      <w:ind w:left="1470"/>
    </w:pPr>
    <w:rPr>
      <w:szCs w:val="21"/>
    </w:rPr>
  </w:style>
  <w:style w:type="paragraph" w:styleId="29">
    <w:name w:val="index 3"/>
    <w:basedOn w:val="1"/>
    <w:next w:val="1"/>
    <w:autoRedefine/>
    <w:semiHidden/>
    <w:qFormat/>
    <w:uiPriority w:val="0"/>
    <w:pPr>
      <w:ind w:left="400" w:leftChars="400"/>
    </w:pPr>
  </w:style>
  <w:style w:type="paragraph" w:styleId="30">
    <w:name w:val="Date"/>
    <w:basedOn w:val="1"/>
    <w:next w:val="1"/>
    <w:link w:val="69"/>
    <w:autoRedefine/>
    <w:qFormat/>
    <w:uiPriority w:val="0"/>
    <w:rPr>
      <w:b/>
      <w:sz w:val="28"/>
    </w:rPr>
  </w:style>
  <w:style w:type="paragraph" w:styleId="31">
    <w:name w:val="Body Text Indent 2"/>
    <w:basedOn w:val="1"/>
    <w:link w:val="72"/>
    <w:autoRedefine/>
    <w:qFormat/>
    <w:uiPriority w:val="0"/>
    <w:pPr>
      <w:ind w:left="630" w:firstLine="645"/>
    </w:pPr>
    <w:rPr>
      <w:rFonts w:ascii="Arial" w:hAnsi="Arial" w:eastAsia="仿宋_GB2312"/>
      <w:sz w:val="32"/>
    </w:rPr>
  </w:style>
  <w:style w:type="paragraph" w:styleId="32">
    <w:name w:val="Balloon Text"/>
    <w:basedOn w:val="1"/>
    <w:link w:val="76"/>
    <w:autoRedefine/>
    <w:semiHidden/>
    <w:qFormat/>
    <w:uiPriority w:val="0"/>
    <w:rPr>
      <w:sz w:val="18"/>
      <w:szCs w:val="18"/>
    </w:rPr>
  </w:style>
  <w:style w:type="paragraph" w:styleId="33">
    <w:name w:val="footer"/>
    <w:basedOn w:val="1"/>
    <w:link w:val="66"/>
    <w:autoRedefine/>
    <w:unhideWhenUsed/>
    <w:qFormat/>
    <w:uiPriority w:val="99"/>
    <w:pPr>
      <w:tabs>
        <w:tab w:val="center" w:pos="4153"/>
        <w:tab w:val="right" w:pos="8306"/>
      </w:tabs>
    </w:pPr>
    <w:rPr>
      <w:sz w:val="18"/>
      <w:szCs w:val="18"/>
    </w:rPr>
  </w:style>
  <w:style w:type="paragraph" w:styleId="34">
    <w:name w:val="header"/>
    <w:basedOn w:val="1"/>
    <w:link w:val="65"/>
    <w:autoRedefine/>
    <w:unhideWhenUsed/>
    <w:qFormat/>
    <w:uiPriority w:val="99"/>
    <w:pPr>
      <w:pBdr>
        <w:bottom w:val="single" w:color="auto" w:sz="6" w:space="1"/>
      </w:pBdr>
      <w:tabs>
        <w:tab w:val="center" w:pos="4153"/>
        <w:tab w:val="right" w:pos="8306"/>
      </w:tabs>
      <w:jc w:val="center"/>
    </w:pPr>
    <w:rPr>
      <w:sz w:val="18"/>
      <w:szCs w:val="18"/>
    </w:rPr>
  </w:style>
  <w:style w:type="paragraph" w:styleId="35">
    <w:name w:val="toc 1"/>
    <w:basedOn w:val="1"/>
    <w:next w:val="1"/>
    <w:autoRedefine/>
    <w:qFormat/>
    <w:uiPriority w:val="39"/>
    <w:pPr>
      <w:spacing w:before="120" w:after="120"/>
    </w:pPr>
    <w:rPr>
      <w:caps/>
    </w:rPr>
  </w:style>
  <w:style w:type="paragraph" w:styleId="36">
    <w:name w:val="toc 4"/>
    <w:basedOn w:val="1"/>
    <w:next w:val="1"/>
    <w:autoRedefine/>
    <w:semiHidden/>
    <w:qFormat/>
    <w:uiPriority w:val="0"/>
    <w:pPr>
      <w:ind w:left="630"/>
    </w:pPr>
    <w:rPr>
      <w:szCs w:val="21"/>
    </w:rPr>
  </w:style>
  <w:style w:type="paragraph" w:styleId="37">
    <w:name w:val="index heading"/>
    <w:basedOn w:val="1"/>
    <w:next w:val="38"/>
    <w:autoRedefine/>
    <w:semiHidden/>
    <w:qFormat/>
    <w:uiPriority w:val="0"/>
  </w:style>
  <w:style w:type="paragraph" w:styleId="38">
    <w:name w:val="index 1"/>
    <w:basedOn w:val="1"/>
    <w:next w:val="1"/>
    <w:autoRedefine/>
    <w:semiHidden/>
    <w:qFormat/>
    <w:uiPriority w:val="0"/>
    <w:pPr>
      <w:jc w:val="center"/>
    </w:pPr>
    <w:rPr>
      <w:rFonts w:ascii="仿宋_GB2312" w:eastAsia="仿宋_GB2312"/>
      <w:b/>
      <w:bCs/>
      <w:sz w:val="28"/>
    </w:rPr>
  </w:style>
  <w:style w:type="paragraph" w:styleId="39">
    <w:name w:val="toc 6"/>
    <w:basedOn w:val="1"/>
    <w:next w:val="1"/>
    <w:autoRedefine/>
    <w:semiHidden/>
    <w:qFormat/>
    <w:uiPriority w:val="0"/>
    <w:pPr>
      <w:ind w:left="1050"/>
    </w:pPr>
    <w:rPr>
      <w:szCs w:val="21"/>
    </w:rPr>
  </w:style>
  <w:style w:type="paragraph" w:styleId="40">
    <w:name w:val="Body Text Indent 3"/>
    <w:basedOn w:val="1"/>
    <w:link w:val="73"/>
    <w:autoRedefine/>
    <w:qFormat/>
    <w:uiPriority w:val="0"/>
    <w:pPr>
      <w:ind w:firstLine="645"/>
    </w:pPr>
    <w:rPr>
      <w:rFonts w:ascii="仿宋_GB2312" w:hAnsi="Arial" w:eastAsia="仿宋_GB2312"/>
      <w:color w:val="000000"/>
    </w:rPr>
  </w:style>
  <w:style w:type="paragraph" w:styleId="41">
    <w:name w:val="index 7"/>
    <w:basedOn w:val="1"/>
    <w:next w:val="1"/>
    <w:autoRedefine/>
    <w:semiHidden/>
    <w:qFormat/>
    <w:uiPriority w:val="0"/>
    <w:pPr>
      <w:ind w:left="1200" w:leftChars="1200"/>
    </w:pPr>
  </w:style>
  <w:style w:type="paragraph" w:styleId="42">
    <w:name w:val="index 9"/>
    <w:basedOn w:val="1"/>
    <w:next w:val="1"/>
    <w:autoRedefine/>
    <w:semiHidden/>
    <w:qFormat/>
    <w:uiPriority w:val="0"/>
    <w:pPr>
      <w:ind w:left="1600" w:leftChars="1600"/>
    </w:pPr>
  </w:style>
  <w:style w:type="paragraph" w:styleId="43">
    <w:name w:val="toc 2"/>
    <w:basedOn w:val="1"/>
    <w:next w:val="1"/>
    <w:autoRedefine/>
    <w:qFormat/>
    <w:uiPriority w:val="39"/>
    <w:pPr>
      <w:ind w:left="210"/>
    </w:pPr>
    <w:rPr>
      <w:smallCaps/>
      <w:sz w:val="28"/>
    </w:rPr>
  </w:style>
  <w:style w:type="paragraph" w:styleId="44">
    <w:name w:val="toc 9"/>
    <w:basedOn w:val="1"/>
    <w:next w:val="1"/>
    <w:autoRedefine/>
    <w:semiHidden/>
    <w:qFormat/>
    <w:uiPriority w:val="0"/>
    <w:pPr>
      <w:ind w:left="1680"/>
    </w:pPr>
    <w:rPr>
      <w:szCs w:val="21"/>
    </w:rPr>
  </w:style>
  <w:style w:type="paragraph" w:styleId="45">
    <w:name w:val="Body Text 2"/>
    <w:basedOn w:val="1"/>
    <w:link w:val="70"/>
    <w:autoRedefine/>
    <w:qFormat/>
    <w:uiPriority w:val="0"/>
    <w:rPr>
      <w:rFonts w:ascii="仿宋_GB2312" w:eastAsia="仿宋_GB2312"/>
      <w:b/>
    </w:rPr>
  </w:style>
  <w:style w:type="paragraph" w:styleId="46">
    <w:name w:val="Normal (Web)"/>
    <w:basedOn w:val="1"/>
    <w:autoRedefine/>
    <w:qFormat/>
    <w:uiPriority w:val="0"/>
    <w:pPr>
      <w:spacing w:before="100" w:beforeAutospacing="1" w:after="100" w:afterAutospacing="1"/>
      <w:jc w:val="left"/>
    </w:pPr>
    <w:rPr>
      <w:kern w:val="0"/>
      <w:sz w:val="24"/>
    </w:rPr>
  </w:style>
  <w:style w:type="paragraph" w:styleId="47">
    <w:name w:val="index 2"/>
    <w:basedOn w:val="1"/>
    <w:next w:val="1"/>
    <w:autoRedefine/>
    <w:semiHidden/>
    <w:qFormat/>
    <w:uiPriority w:val="0"/>
    <w:pPr>
      <w:ind w:left="200" w:leftChars="200"/>
    </w:pPr>
  </w:style>
  <w:style w:type="paragraph" w:styleId="48">
    <w:name w:val="Body Text First Indent 2"/>
    <w:basedOn w:val="20"/>
    <w:qFormat/>
    <w:uiPriority w:val="0"/>
    <w:pPr>
      <w:ind w:firstLine="420" w:firstLineChars="200"/>
    </w:pPr>
    <w:rPr>
      <w:rFonts w:cs="黑体"/>
      <w:sz w:val="44"/>
      <w:szCs w:val="22"/>
    </w:rPr>
  </w:style>
  <w:style w:type="table" w:styleId="50">
    <w:name w:val="Table Grid"/>
    <w:basedOn w:val="4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Strong"/>
    <w:autoRedefine/>
    <w:qFormat/>
    <w:uiPriority w:val="0"/>
    <w:rPr>
      <w:b/>
      <w:bCs/>
    </w:rPr>
  </w:style>
  <w:style w:type="character" w:styleId="53">
    <w:name w:val="page number"/>
    <w:basedOn w:val="51"/>
    <w:autoRedefine/>
    <w:qFormat/>
    <w:uiPriority w:val="0"/>
  </w:style>
  <w:style w:type="character" w:styleId="54">
    <w:name w:val="FollowedHyperlink"/>
    <w:autoRedefine/>
    <w:qFormat/>
    <w:uiPriority w:val="0"/>
    <w:rPr>
      <w:color w:val="800080"/>
      <w:u w:val="single"/>
    </w:rPr>
  </w:style>
  <w:style w:type="character" w:styleId="55">
    <w:name w:val="Emphasis"/>
    <w:autoRedefine/>
    <w:qFormat/>
    <w:uiPriority w:val="0"/>
    <w:rPr>
      <w:i/>
      <w:iCs/>
    </w:rPr>
  </w:style>
  <w:style w:type="character" w:styleId="56">
    <w:name w:val="Hyperlink"/>
    <w:basedOn w:val="51"/>
    <w:autoRedefine/>
    <w:qFormat/>
    <w:uiPriority w:val="99"/>
    <w:rPr>
      <w:color w:val="0000FF"/>
      <w:u w:val="single"/>
    </w:rPr>
  </w:style>
  <w:style w:type="character" w:customStyle="1" w:styleId="57">
    <w:name w:val="标题 2 Char"/>
    <w:link w:val="3"/>
    <w:autoRedefine/>
    <w:semiHidden/>
    <w:qFormat/>
    <w:uiPriority w:val="0"/>
    <w:rPr>
      <w:rFonts w:asciiTheme="majorHAnsi" w:hAnsiTheme="majorHAnsi" w:eastAsiaTheme="majorEastAsia" w:cstheme="majorBidi"/>
      <w:b/>
      <w:bCs/>
      <w:kern w:val="2"/>
      <w:sz w:val="32"/>
      <w:szCs w:val="32"/>
    </w:rPr>
  </w:style>
  <w:style w:type="character" w:customStyle="1" w:styleId="58">
    <w:name w:val="标题 1 Char"/>
    <w:link w:val="2"/>
    <w:autoRedefine/>
    <w:qFormat/>
    <w:uiPriority w:val="0"/>
    <w:rPr>
      <w:b/>
      <w:bCs/>
      <w:kern w:val="44"/>
      <w:sz w:val="44"/>
      <w:szCs w:val="44"/>
    </w:rPr>
  </w:style>
  <w:style w:type="character" w:customStyle="1" w:styleId="59">
    <w:name w:val="标题 3 Char"/>
    <w:link w:val="5"/>
    <w:autoRedefine/>
    <w:qFormat/>
    <w:uiPriority w:val="0"/>
    <w:rPr>
      <w:rFonts w:ascii="宋体"/>
      <w:b/>
      <w:sz w:val="24"/>
    </w:rPr>
  </w:style>
  <w:style w:type="character" w:customStyle="1" w:styleId="60">
    <w:name w:val="标题 4 Char"/>
    <w:basedOn w:val="51"/>
    <w:link w:val="6"/>
    <w:autoRedefine/>
    <w:semiHidden/>
    <w:qFormat/>
    <w:uiPriority w:val="0"/>
    <w:rPr>
      <w:rFonts w:asciiTheme="majorHAnsi" w:hAnsiTheme="majorHAnsi" w:eastAsiaTheme="majorEastAsia" w:cstheme="majorBidi"/>
      <w:b/>
      <w:bCs/>
      <w:kern w:val="2"/>
      <w:sz w:val="28"/>
      <w:szCs w:val="28"/>
    </w:rPr>
  </w:style>
  <w:style w:type="character" w:customStyle="1" w:styleId="61">
    <w:name w:val="标题 5 Char"/>
    <w:link w:val="7"/>
    <w:autoRedefine/>
    <w:semiHidden/>
    <w:qFormat/>
    <w:uiPriority w:val="0"/>
    <w:rPr>
      <w:b/>
      <w:bCs/>
      <w:kern w:val="2"/>
      <w:sz w:val="28"/>
      <w:szCs w:val="28"/>
    </w:rPr>
  </w:style>
  <w:style w:type="character" w:customStyle="1" w:styleId="62">
    <w:name w:val="标题 6 Char"/>
    <w:basedOn w:val="51"/>
    <w:link w:val="8"/>
    <w:autoRedefine/>
    <w:semiHidden/>
    <w:qFormat/>
    <w:uiPriority w:val="0"/>
    <w:rPr>
      <w:rFonts w:asciiTheme="majorHAnsi" w:hAnsiTheme="majorHAnsi" w:eastAsiaTheme="majorEastAsia" w:cstheme="majorBidi"/>
      <w:b/>
      <w:bCs/>
      <w:kern w:val="2"/>
      <w:sz w:val="24"/>
      <w:szCs w:val="24"/>
    </w:rPr>
  </w:style>
  <w:style w:type="character" w:customStyle="1" w:styleId="63">
    <w:name w:val="标题 7 Char"/>
    <w:basedOn w:val="51"/>
    <w:link w:val="9"/>
    <w:autoRedefine/>
    <w:semiHidden/>
    <w:qFormat/>
    <w:uiPriority w:val="0"/>
    <w:rPr>
      <w:b/>
      <w:bCs/>
      <w:kern w:val="2"/>
      <w:sz w:val="24"/>
      <w:szCs w:val="24"/>
    </w:rPr>
  </w:style>
  <w:style w:type="character" w:customStyle="1" w:styleId="64">
    <w:name w:val="批注文字 Char"/>
    <w:basedOn w:val="51"/>
    <w:link w:val="16"/>
    <w:autoRedefine/>
    <w:semiHidden/>
    <w:qFormat/>
    <w:uiPriority w:val="0"/>
    <w:rPr>
      <w:kern w:val="2"/>
      <w:sz w:val="21"/>
    </w:rPr>
  </w:style>
  <w:style w:type="character" w:customStyle="1" w:styleId="65">
    <w:name w:val="页眉 Char"/>
    <w:link w:val="34"/>
    <w:autoRedefine/>
    <w:qFormat/>
    <w:uiPriority w:val="99"/>
    <w:rPr>
      <w:sz w:val="18"/>
      <w:szCs w:val="18"/>
    </w:rPr>
  </w:style>
  <w:style w:type="character" w:customStyle="1" w:styleId="66">
    <w:name w:val="页脚 Char"/>
    <w:link w:val="33"/>
    <w:autoRedefine/>
    <w:qFormat/>
    <w:uiPriority w:val="99"/>
    <w:rPr>
      <w:sz w:val="18"/>
      <w:szCs w:val="18"/>
    </w:rPr>
  </w:style>
  <w:style w:type="character" w:customStyle="1" w:styleId="67">
    <w:name w:val="正文文本 Char"/>
    <w:basedOn w:val="51"/>
    <w:link w:val="19"/>
    <w:autoRedefine/>
    <w:qFormat/>
    <w:uiPriority w:val="0"/>
    <w:rPr>
      <w:rFonts w:ascii="宋体" w:hAnsi="Arial"/>
      <w:kern w:val="2"/>
      <w:sz w:val="28"/>
    </w:rPr>
  </w:style>
  <w:style w:type="character" w:customStyle="1" w:styleId="68">
    <w:name w:val="正文文本缩进 Char"/>
    <w:link w:val="20"/>
    <w:autoRedefine/>
    <w:qFormat/>
    <w:uiPriority w:val="0"/>
    <w:rPr>
      <w:rFonts w:ascii="楷体_GB2312" w:eastAsia="楷体_GB2312"/>
      <w:kern w:val="2"/>
      <w:sz w:val="32"/>
      <w:lang w:val="en-US" w:eastAsia="zh-CN" w:bidi="ar-SA"/>
    </w:rPr>
  </w:style>
  <w:style w:type="character" w:customStyle="1" w:styleId="69">
    <w:name w:val="日期 Char"/>
    <w:link w:val="30"/>
    <w:autoRedefine/>
    <w:qFormat/>
    <w:uiPriority w:val="0"/>
    <w:rPr>
      <w:b/>
      <w:kern w:val="2"/>
      <w:sz w:val="28"/>
    </w:rPr>
  </w:style>
  <w:style w:type="character" w:customStyle="1" w:styleId="70">
    <w:name w:val="正文文本 2 Char"/>
    <w:basedOn w:val="51"/>
    <w:link w:val="45"/>
    <w:autoRedefine/>
    <w:qFormat/>
    <w:uiPriority w:val="0"/>
    <w:rPr>
      <w:rFonts w:ascii="仿宋_GB2312" w:eastAsia="仿宋_GB2312"/>
      <w:b/>
      <w:kern w:val="2"/>
      <w:sz w:val="24"/>
    </w:rPr>
  </w:style>
  <w:style w:type="character" w:customStyle="1" w:styleId="71">
    <w:name w:val="正文文本 3 Char"/>
    <w:basedOn w:val="51"/>
    <w:link w:val="18"/>
    <w:autoRedefine/>
    <w:qFormat/>
    <w:uiPriority w:val="0"/>
    <w:rPr>
      <w:rFonts w:ascii="黑体" w:hAnsi="Arial" w:eastAsia="黑体"/>
      <w:b/>
      <w:kern w:val="2"/>
      <w:sz w:val="28"/>
    </w:rPr>
  </w:style>
  <w:style w:type="character" w:customStyle="1" w:styleId="72">
    <w:name w:val="正文文本缩进 2 Char"/>
    <w:basedOn w:val="51"/>
    <w:link w:val="31"/>
    <w:autoRedefine/>
    <w:qFormat/>
    <w:uiPriority w:val="0"/>
    <w:rPr>
      <w:rFonts w:ascii="Arial" w:hAnsi="Arial" w:eastAsia="仿宋_GB2312"/>
      <w:kern w:val="2"/>
      <w:sz w:val="32"/>
    </w:rPr>
  </w:style>
  <w:style w:type="character" w:customStyle="1" w:styleId="73">
    <w:name w:val="正文文本缩进 3 Char"/>
    <w:basedOn w:val="51"/>
    <w:link w:val="40"/>
    <w:autoRedefine/>
    <w:qFormat/>
    <w:uiPriority w:val="0"/>
    <w:rPr>
      <w:rFonts w:ascii="仿宋_GB2312" w:hAnsi="Arial" w:eastAsia="仿宋_GB2312"/>
      <w:color w:val="000000"/>
      <w:kern w:val="2"/>
      <w:sz w:val="30"/>
    </w:rPr>
  </w:style>
  <w:style w:type="character" w:customStyle="1" w:styleId="74">
    <w:name w:val="文档结构图 Char"/>
    <w:basedOn w:val="51"/>
    <w:link w:val="14"/>
    <w:autoRedefine/>
    <w:semiHidden/>
    <w:qFormat/>
    <w:uiPriority w:val="0"/>
    <w:rPr>
      <w:kern w:val="2"/>
      <w:sz w:val="21"/>
      <w:shd w:val="clear" w:color="auto" w:fill="000080"/>
    </w:rPr>
  </w:style>
  <w:style w:type="character" w:customStyle="1" w:styleId="75">
    <w:name w:val="纯文本 Char"/>
    <w:link w:val="27"/>
    <w:autoRedefine/>
    <w:qFormat/>
    <w:uiPriority w:val="99"/>
    <w:rPr>
      <w:rFonts w:ascii="宋体" w:hAnsi="Courier New"/>
      <w:kern w:val="2"/>
      <w:sz w:val="21"/>
    </w:rPr>
  </w:style>
  <w:style w:type="character" w:customStyle="1" w:styleId="76">
    <w:name w:val="批注框文本 Char"/>
    <w:basedOn w:val="51"/>
    <w:link w:val="32"/>
    <w:autoRedefine/>
    <w:semiHidden/>
    <w:qFormat/>
    <w:uiPriority w:val="0"/>
    <w:rPr>
      <w:kern w:val="2"/>
      <w:sz w:val="18"/>
      <w:szCs w:val="18"/>
    </w:rPr>
  </w:style>
  <w:style w:type="paragraph" w:customStyle="1" w:styleId="77">
    <w:name w:val="_Style 8"/>
    <w:basedOn w:val="1"/>
    <w:autoRedefine/>
    <w:qFormat/>
    <w:uiPriority w:val="0"/>
  </w:style>
  <w:style w:type="paragraph" w:customStyle="1" w:styleId="78">
    <w:name w:val="一级标题"/>
    <w:basedOn w:val="1"/>
    <w:next w:val="1"/>
    <w:autoRedefine/>
    <w:qFormat/>
    <w:uiPriority w:val="0"/>
    <w:pPr>
      <w:numPr>
        <w:ilvl w:val="2"/>
        <w:numId w:val="1"/>
      </w:numPr>
      <w:tabs>
        <w:tab w:val="left" w:pos="425"/>
      </w:tabs>
      <w:spacing w:afterLines="100"/>
      <w:outlineLvl w:val="0"/>
    </w:pPr>
    <w:rPr>
      <w:rFonts w:ascii="黑体" w:eastAsia="黑体"/>
      <w:szCs w:val="28"/>
    </w:rPr>
  </w:style>
  <w:style w:type="paragraph" w:customStyle="1" w:styleId="79">
    <w:name w:val="二级标题"/>
    <w:basedOn w:val="1"/>
    <w:next w:val="1"/>
    <w:autoRedefine/>
    <w:qFormat/>
    <w:uiPriority w:val="0"/>
    <w:pPr>
      <w:numPr>
        <w:ilvl w:val="0"/>
        <w:numId w:val="1"/>
      </w:numPr>
      <w:tabs>
        <w:tab w:val="left" w:pos="992"/>
      </w:tabs>
      <w:outlineLvl w:val="1"/>
    </w:pPr>
    <w:rPr>
      <w:rFonts w:ascii="黑体" w:eastAsia="黑体"/>
      <w:sz w:val="28"/>
    </w:rPr>
  </w:style>
  <w:style w:type="paragraph" w:customStyle="1" w:styleId="80">
    <w:name w:val="文章正文"/>
    <w:basedOn w:val="1"/>
    <w:autoRedefine/>
    <w:qFormat/>
    <w:uiPriority w:val="0"/>
    <w:pPr>
      <w:numPr>
        <w:ilvl w:val="1"/>
        <w:numId w:val="1"/>
      </w:numPr>
      <w:tabs>
        <w:tab w:val="left" w:pos="425"/>
      </w:tabs>
      <w:spacing w:beforeLines="50" w:afterLines="50" w:line="320" w:lineRule="exact"/>
    </w:pPr>
    <w:rPr>
      <w:rFonts w:ascii="仿宋_GB2312" w:eastAsia="仿宋_GB2312"/>
      <w:sz w:val="28"/>
    </w:rPr>
  </w:style>
  <w:style w:type="paragraph" w:customStyle="1" w:styleId="81">
    <w:name w:val="Char"/>
    <w:basedOn w:val="1"/>
    <w:autoRedefine/>
    <w:qFormat/>
    <w:uiPriority w:val="0"/>
  </w:style>
  <w:style w:type="paragraph" w:customStyle="1" w:styleId="82">
    <w:name w:val="xl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幼圆" w:hAnsi="宋体" w:eastAsia="幼圆"/>
      <w:sz w:val="32"/>
      <w:szCs w:val="32"/>
    </w:rPr>
  </w:style>
  <w:style w:type="paragraph" w:customStyle="1" w:styleId="83">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4">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sz w:val="32"/>
      <w:szCs w:val="32"/>
    </w:rPr>
  </w:style>
  <w:style w:type="paragraph" w:customStyle="1" w:styleId="85">
    <w:name w:val="D&amp;L"/>
    <w:basedOn w:val="34"/>
    <w:autoRedefine/>
    <w:qFormat/>
    <w:uiPriority w:val="0"/>
    <w:pPr>
      <w:pBdr>
        <w:bottom w:val="thinThickSmallGap" w:color="auto" w:sz="18" w:space="1"/>
      </w:pBdr>
      <w:spacing w:line="240" w:lineRule="atLeast"/>
      <w:textAlignment w:val="baseline"/>
    </w:pPr>
    <w:rPr>
      <w:sz w:val="24"/>
    </w:rPr>
  </w:style>
  <w:style w:type="paragraph" w:customStyle="1" w:styleId="86">
    <w:name w:val="font9"/>
    <w:basedOn w:val="1"/>
    <w:autoRedefine/>
    <w:qFormat/>
    <w:uiPriority w:val="0"/>
    <w:pPr>
      <w:spacing w:before="100" w:beforeAutospacing="1" w:after="100" w:afterAutospacing="1"/>
    </w:pPr>
    <w:rPr>
      <w:rFonts w:hint="eastAsia" w:ascii="幼圆" w:hAnsi="宋体" w:eastAsia="幼圆"/>
      <w:sz w:val="32"/>
      <w:szCs w:val="32"/>
    </w:rPr>
  </w:style>
  <w:style w:type="paragraph" w:customStyle="1" w:styleId="87">
    <w:name w:val="xl31"/>
    <w:basedOn w:val="1"/>
    <w:autoRedefine/>
    <w:qFormat/>
    <w:uiPriority w:val="0"/>
    <w:pPr>
      <w:spacing w:before="100" w:beforeAutospacing="1" w:after="100" w:afterAutospacing="1"/>
      <w:jc w:val="center"/>
    </w:pPr>
    <w:rPr>
      <w:rFonts w:ascii="宋体" w:hAnsi="宋体"/>
      <w:b/>
      <w:bCs/>
      <w:sz w:val="28"/>
      <w:szCs w:val="28"/>
    </w:rPr>
  </w:style>
  <w:style w:type="paragraph" w:customStyle="1" w:styleId="88">
    <w:name w:val="基本文字 Char"/>
    <w:basedOn w:val="1"/>
    <w:autoRedefine/>
    <w:qFormat/>
    <w:uiPriority w:val="0"/>
    <w:pPr>
      <w:spacing w:before="156" w:line="400" w:lineRule="atLeast"/>
      <w:ind w:firstLine="540" w:firstLineChars="225"/>
    </w:pPr>
  </w:style>
  <w:style w:type="paragraph" w:customStyle="1" w:styleId="89">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幼圆" w:hAnsi="宋体" w:eastAsia="幼圆"/>
      <w:sz w:val="32"/>
      <w:szCs w:val="32"/>
    </w:rPr>
  </w:style>
  <w:style w:type="paragraph" w:customStyle="1" w:styleId="90">
    <w:name w:val="font8"/>
    <w:basedOn w:val="1"/>
    <w:autoRedefine/>
    <w:qFormat/>
    <w:uiPriority w:val="0"/>
    <w:pPr>
      <w:spacing w:before="100" w:beforeAutospacing="1" w:after="100" w:afterAutospacing="1"/>
    </w:pPr>
    <w:rPr>
      <w:rFonts w:hint="eastAsia" w:ascii="宋体" w:hAnsi="宋体"/>
      <w:color w:val="000000"/>
      <w:sz w:val="32"/>
      <w:szCs w:val="32"/>
    </w:rPr>
  </w:style>
  <w:style w:type="paragraph" w:customStyle="1" w:styleId="91">
    <w:name w:val="Char Char Char Char Char Char Char1 Char"/>
    <w:basedOn w:val="1"/>
    <w:autoRedefine/>
    <w:qFormat/>
    <w:uiPriority w:val="0"/>
  </w:style>
  <w:style w:type="paragraph" w:customStyle="1" w:styleId="92">
    <w:name w:val="font7"/>
    <w:basedOn w:val="1"/>
    <w:autoRedefine/>
    <w:qFormat/>
    <w:uiPriority w:val="0"/>
    <w:pPr>
      <w:spacing w:before="100" w:beforeAutospacing="1" w:after="100" w:afterAutospacing="1"/>
    </w:pPr>
    <w:rPr>
      <w:rFonts w:hint="eastAsia" w:ascii="幼圆" w:hAnsi="宋体" w:eastAsia="幼圆"/>
      <w:sz w:val="32"/>
      <w:szCs w:val="32"/>
    </w:rPr>
  </w:style>
  <w:style w:type="paragraph" w:customStyle="1" w:styleId="93">
    <w:name w:val="列出段落1"/>
    <w:basedOn w:val="1"/>
    <w:autoRedefine/>
    <w:qFormat/>
    <w:uiPriority w:val="34"/>
    <w:pPr>
      <w:ind w:firstLine="420"/>
    </w:pPr>
    <w:rPr>
      <w:rFonts w:cs="宋体"/>
      <w:szCs w:val="21"/>
    </w:rPr>
  </w:style>
  <w:style w:type="paragraph" w:customStyle="1" w:styleId="94">
    <w:name w:val="列出段落11"/>
    <w:basedOn w:val="1"/>
    <w:autoRedefine/>
    <w:qFormat/>
    <w:uiPriority w:val="99"/>
    <w:pPr>
      <w:ind w:firstLine="420"/>
    </w:pPr>
  </w:style>
  <w:style w:type="paragraph" w:customStyle="1" w:styleId="95">
    <w:name w:val="样式1"/>
    <w:basedOn w:val="1"/>
    <w:autoRedefine/>
    <w:qFormat/>
    <w:uiPriority w:val="0"/>
    <w:pPr>
      <w:numPr>
        <w:ilvl w:val="0"/>
        <w:numId w:val="2"/>
      </w:numPr>
      <w:tabs>
        <w:tab w:val="left" w:pos="425"/>
      </w:tabs>
      <w:textAlignment w:val="baseline"/>
    </w:pPr>
    <w:rPr>
      <w:rFonts w:ascii="宋体" w:hAnsi="宋体"/>
    </w:rPr>
  </w:style>
  <w:style w:type="paragraph" w:customStyle="1" w:styleId="96">
    <w:name w:val="列出段落2"/>
    <w:basedOn w:val="1"/>
    <w:autoRedefine/>
    <w:qFormat/>
    <w:uiPriority w:val="0"/>
    <w:pPr>
      <w:ind w:firstLine="420"/>
    </w:pPr>
  </w:style>
  <w:style w:type="paragraph" w:customStyle="1" w:styleId="97">
    <w:name w:val="正文（缩进）"/>
    <w:basedOn w:val="1"/>
    <w:autoRedefine/>
    <w:qFormat/>
    <w:uiPriority w:val="0"/>
    <w:pPr>
      <w:spacing w:before="156" w:after="156"/>
      <w:ind w:firstLine="480"/>
    </w:pPr>
    <w:rPr>
      <w:rFonts w:ascii="仿宋_GB2312" w:eastAsia="仿宋_GB2312"/>
    </w:rPr>
  </w:style>
  <w:style w:type="paragraph" w:customStyle="1" w:styleId="98">
    <w:name w:val="font6"/>
    <w:basedOn w:val="1"/>
    <w:autoRedefine/>
    <w:qFormat/>
    <w:uiPriority w:val="0"/>
    <w:pPr>
      <w:spacing w:before="100" w:beforeAutospacing="1" w:after="100" w:afterAutospacing="1"/>
    </w:pPr>
    <w:rPr>
      <w:rFonts w:hint="eastAsia" w:ascii="宋体" w:hAnsi="宋体"/>
      <w:sz w:val="18"/>
      <w:szCs w:val="18"/>
    </w:rPr>
  </w:style>
  <w:style w:type="paragraph" w:customStyle="1" w:styleId="99">
    <w:name w:val="SUR-需求定义-第4级"/>
    <w:basedOn w:val="6"/>
    <w:next w:val="1"/>
    <w:autoRedefine/>
    <w:qFormat/>
    <w:uiPriority w:val="0"/>
    <w:pPr>
      <w:numPr>
        <w:ilvl w:val="3"/>
        <w:numId w:val="3"/>
      </w:numPr>
      <w:tabs>
        <w:tab w:val="left" w:pos="425"/>
        <w:tab w:val="left" w:pos="1080"/>
        <w:tab w:val="left" w:pos="2502"/>
      </w:tabs>
      <w:spacing w:before="0" w:after="0"/>
    </w:pPr>
    <w:rPr>
      <w:rFonts w:cs="Arial"/>
      <w:b w:val="0"/>
      <w:color w:val="0000FF"/>
      <w:sz w:val="24"/>
      <w:szCs w:val="24"/>
    </w:rPr>
  </w:style>
  <w:style w:type="paragraph" w:customStyle="1" w:styleId="100">
    <w:name w:val="font5"/>
    <w:basedOn w:val="1"/>
    <w:autoRedefine/>
    <w:qFormat/>
    <w:uiPriority w:val="0"/>
    <w:pPr>
      <w:spacing w:before="100" w:beforeAutospacing="1" w:after="100" w:afterAutospacing="1"/>
    </w:pPr>
    <w:rPr>
      <w:rFonts w:hint="eastAsia" w:ascii="宋体" w:hAnsi="宋体"/>
      <w:sz w:val="18"/>
      <w:szCs w:val="18"/>
    </w:rPr>
  </w:style>
  <w:style w:type="character" w:customStyle="1" w:styleId="101">
    <w:name w:val="font31"/>
    <w:basedOn w:val="51"/>
    <w:autoRedefine/>
    <w:qFormat/>
    <w:uiPriority w:val="99"/>
    <w:rPr>
      <w:rFonts w:ascii="Times New Roman" w:hAnsi="Times New Roman" w:cs="Times New Roman"/>
      <w:color w:val="000000"/>
      <w:sz w:val="20"/>
      <w:szCs w:val="20"/>
      <w:u w:val="none"/>
    </w:rPr>
  </w:style>
  <w:style w:type="paragraph" w:customStyle="1" w:styleId="102">
    <w:name w:val="普通 (Web)"/>
    <w:basedOn w:val="1"/>
    <w:autoRedefine/>
    <w:qFormat/>
    <w:uiPriority w:val="99"/>
    <w:pPr>
      <w:spacing w:before="100" w:beforeAutospacing="1" w:after="100" w:afterAutospacing="1"/>
    </w:pPr>
    <w:rPr>
      <w:rFonts w:ascii="宋体" w:hAnsi="宋体"/>
    </w:rPr>
  </w:style>
  <w:style w:type="paragraph" w:styleId="103">
    <w:name w:val="No Spacing"/>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styleId="104">
    <w:name w:val="List Paragraph"/>
    <w:basedOn w:val="1"/>
    <w:autoRedefine/>
    <w:qFormat/>
    <w:uiPriority w:val="99"/>
    <w:pPr>
      <w:ind w:firstLine="420" w:firstLineChars="200"/>
    </w:pPr>
  </w:style>
  <w:style w:type="paragraph" w:customStyle="1" w:styleId="105">
    <w:name w:val="列出段落3"/>
    <w:basedOn w:val="1"/>
    <w:autoRedefine/>
    <w:qFormat/>
    <w:uiPriority w:val="34"/>
    <w:pPr>
      <w:ind w:firstLine="420"/>
    </w:pPr>
  </w:style>
  <w:style w:type="paragraph" w:customStyle="1" w:styleId="106">
    <w:name w:val="Blockquote"/>
    <w:basedOn w:val="1"/>
    <w:autoRedefine/>
    <w:qFormat/>
    <w:uiPriority w:val="0"/>
    <w:pPr>
      <w:autoSpaceDE w:val="0"/>
      <w:autoSpaceDN w:val="0"/>
      <w:spacing w:before="100" w:after="100"/>
      <w:ind w:left="360" w:right="360"/>
    </w:pPr>
  </w:style>
  <w:style w:type="paragraph" w:customStyle="1" w:styleId="107">
    <w:name w:val="1"/>
    <w:basedOn w:val="1"/>
    <w:next w:val="27"/>
    <w:autoRedefine/>
    <w:qFormat/>
    <w:uiPriority w:val="0"/>
    <w:rPr>
      <w:rFonts w:ascii="宋体" w:hAnsi="Courier New"/>
    </w:rPr>
  </w:style>
  <w:style w:type="paragraph" w:customStyle="1" w:styleId="108">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9">
    <w:name w:val="列出段落4"/>
    <w:basedOn w:val="1"/>
    <w:autoRedefine/>
    <w:qFormat/>
    <w:uiPriority w:val="34"/>
    <w:pPr>
      <w:ind w:firstLine="420"/>
    </w:pPr>
  </w:style>
  <w:style w:type="character" w:customStyle="1" w:styleId="110">
    <w:name w:val="纯文本 Char1"/>
    <w:autoRedefine/>
    <w:qFormat/>
    <w:uiPriority w:val="0"/>
    <w:rPr>
      <w:rFonts w:hint="eastAsia" w:ascii="宋体" w:hAnsi="Courier New" w:eastAsia="宋体" w:cs="Courier New"/>
      <w:kern w:val="2"/>
      <w:sz w:val="21"/>
      <w:szCs w:val="21"/>
    </w:rPr>
  </w:style>
  <w:style w:type="paragraph" w:customStyle="1" w:styleId="111">
    <w:name w:val="列出段落5"/>
    <w:basedOn w:val="1"/>
    <w:autoRedefine/>
    <w:qFormat/>
    <w:uiPriority w:val="34"/>
    <w:pPr>
      <w:ind w:firstLine="420"/>
    </w:pPr>
    <w:rPr>
      <w:rFonts w:ascii="Calibri" w:hAnsi="Calibri"/>
    </w:rPr>
  </w:style>
  <w:style w:type="paragraph" w:customStyle="1" w:styleId="112">
    <w:name w:val="无间隔2"/>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List Paragraph1"/>
    <w:basedOn w:val="1"/>
    <w:autoRedefine/>
    <w:qFormat/>
    <w:uiPriority w:val="0"/>
    <w:pPr>
      <w:ind w:firstLine="420"/>
    </w:pPr>
    <w:rPr>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1709</Words>
  <Characters>1801</Characters>
  <Lines>6</Lines>
  <Paragraphs>1</Paragraphs>
  <TotalTime>0</TotalTime>
  <ScaleCrop>false</ScaleCrop>
  <LinksUpToDate>false</LinksUpToDate>
  <CharactersWithSpaces>1821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2018-12-18T01:13:00Z</dcterms:created>
  <dc:creator>NTKO</dc:creator>
  <cp:lastModifiedBy>悟空不悟空</cp:lastModifiedBy>
  <cp:lastPrinted>2026-05-23T08:16:00Z</cp:lastPrinted>
  <dcterms:modified xsi:type="dcterms:W3CDTF">2026-08-07T06:33:38Z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0187FDD10AFE4520925FBFBF9EFE9EB5_13</vt:lpwstr>
  </property>
  <property fmtid="{D5CDD505-2E9C-101B-9397-08002B2CF9AE}" pid="4" name="KSOTemplateDocerSaveRecord">
    <vt:lpwstr>eyJoZGlkIjoiYjcwODEwOTY2MmEzYmJmOWRiNWMwZmQ2MjY5MWNiYzEiLCJ1c2VySWQiOiIxMTUyNjc2NjU0In0=</vt:lpwstr>
  </property>
</Properties>
</file>