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5C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482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附表：中标候选人信息</w:t>
      </w:r>
    </w:p>
    <w:tbl>
      <w:tblPr>
        <w:tblStyle w:val="8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474"/>
        <w:gridCol w:w="1009"/>
        <w:gridCol w:w="2179"/>
        <w:gridCol w:w="2879"/>
      </w:tblGrid>
      <w:tr w14:paraId="498D9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93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中标候选人</w:t>
            </w: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48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77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牵头人（成员一）: 安徽恒水公用工程集团有限公司</w:t>
            </w:r>
          </w:p>
          <w:p w14:paraId="73138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成员二：庄严工程有限公司</w:t>
            </w:r>
          </w:p>
          <w:p w14:paraId="0D5F7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成员三：苏邑设计集团有限公司</w:t>
            </w:r>
          </w:p>
        </w:tc>
      </w:tr>
      <w:tr w14:paraId="4D940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77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D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响应招标文件要求的资格能力条件</w:t>
            </w:r>
          </w:p>
        </w:tc>
        <w:tc>
          <w:tcPr>
            <w:tcW w:w="2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FE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市政公用工程施工总承包壹级</w:t>
            </w:r>
          </w:p>
          <w:p w14:paraId="1D66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市政（燃气工程、轨道交通工程除外）行业甲级</w:t>
            </w:r>
          </w:p>
        </w:tc>
      </w:tr>
      <w:tr w14:paraId="70FB3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9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0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6B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谷东超</w:t>
            </w:r>
          </w:p>
        </w:tc>
        <w:tc>
          <w:tcPr>
            <w:tcW w:w="121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5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1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市政公用工程专业</w:t>
            </w:r>
          </w:p>
          <w:p w14:paraId="61072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一级注册建造师</w:t>
            </w:r>
          </w:p>
        </w:tc>
      </w:tr>
      <w:tr w14:paraId="01FCE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A6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6B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B0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1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8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A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皖 1342018201900486</w:t>
            </w:r>
          </w:p>
        </w:tc>
      </w:tr>
      <w:tr w14:paraId="0C13A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5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9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563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E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万象新</w:t>
            </w:r>
          </w:p>
        </w:tc>
        <w:tc>
          <w:tcPr>
            <w:tcW w:w="1217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1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08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3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给排水专业</w:t>
            </w: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工程师</w:t>
            </w:r>
          </w:p>
        </w:tc>
      </w:tr>
      <w:tr w14:paraId="4D478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40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4E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3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1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4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608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20131014</w:t>
            </w:r>
          </w:p>
        </w:tc>
      </w:tr>
      <w:tr w14:paraId="7ED1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7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4D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投标人业绩</w:t>
            </w:r>
          </w:p>
        </w:tc>
        <w:tc>
          <w:tcPr>
            <w:tcW w:w="28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E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抚州市临川区城区雨污管网改造工程</w:t>
            </w: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9459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桐城市城乡供水一体化工程项目--第三水厂扩建工程</w:t>
            </w:r>
          </w:p>
        </w:tc>
      </w:tr>
      <w:tr w14:paraId="64DB6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9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AC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项目负责人业绩</w:t>
            </w:r>
          </w:p>
        </w:tc>
        <w:tc>
          <w:tcPr>
            <w:tcW w:w="28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E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7D54C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C2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中标候选人</w:t>
            </w: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C1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50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牵头人（成员一）:安徽全丰建筑安装有限公司</w:t>
            </w:r>
          </w:p>
          <w:p w14:paraId="716BE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成员二：中国建筑第六工程局有限公司</w:t>
            </w:r>
          </w:p>
          <w:p w14:paraId="0756E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成员三：中盛弘宇建设科技有限公司</w:t>
            </w:r>
          </w:p>
        </w:tc>
      </w:tr>
      <w:tr w14:paraId="1ACD1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1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64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响应招标文件要求的资格能力条件</w:t>
            </w:r>
          </w:p>
        </w:tc>
        <w:tc>
          <w:tcPr>
            <w:tcW w:w="2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85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市政公用工程施工总承包贰级</w:t>
            </w:r>
          </w:p>
          <w:p w14:paraId="011D7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工程设计市政行业（排水工程）专业甲级</w:t>
            </w:r>
          </w:p>
        </w:tc>
      </w:tr>
      <w:tr w14:paraId="6FF5A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BB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F2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0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朱永信</w:t>
            </w:r>
          </w:p>
        </w:tc>
        <w:tc>
          <w:tcPr>
            <w:tcW w:w="121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3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市政公用工程专业</w:t>
            </w:r>
          </w:p>
          <w:p w14:paraId="7C343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一级注册建造师</w:t>
            </w:r>
          </w:p>
        </w:tc>
      </w:tr>
      <w:tr w14:paraId="08D44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F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9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E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1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E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4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津1352022202302225</w:t>
            </w:r>
          </w:p>
        </w:tc>
      </w:tr>
      <w:tr w14:paraId="44C2B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B8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563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4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王晶晶</w:t>
            </w:r>
          </w:p>
        </w:tc>
        <w:tc>
          <w:tcPr>
            <w:tcW w:w="1217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C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08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7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市政道桥专业工程师</w:t>
            </w:r>
          </w:p>
        </w:tc>
      </w:tr>
      <w:tr w14:paraId="15327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55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8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1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2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608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F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9342022000601038421</w:t>
            </w:r>
          </w:p>
        </w:tc>
      </w:tr>
      <w:tr w14:paraId="7BB0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3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B2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投标人业绩</w:t>
            </w:r>
          </w:p>
        </w:tc>
        <w:tc>
          <w:tcPr>
            <w:tcW w:w="28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C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zh-CN" w:eastAsia="zh-CN"/>
              </w:rPr>
              <w:t>店埠河流域水环境治理工程-1标段施工</w:t>
            </w: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A51C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zh-CN" w:eastAsia="zh-CN"/>
              </w:rPr>
              <w:t>兴越路改造升级工程（越州大道-区界）项目</w:t>
            </w:r>
          </w:p>
        </w:tc>
      </w:tr>
      <w:tr w14:paraId="29DD8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8E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1E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项目负责人业绩</w:t>
            </w:r>
          </w:p>
        </w:tc>
        <w:tc>
          <w:tcPr>
            <w:tcW w:w="28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1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0231B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36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中标候选人</w:t>
            </w: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94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7C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牵头人（成员一）:安徽省晟高建设工程有限公司</w:t>
            </w:r>
          </w:p>
          <w:p w14:paraId="67780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成员二：安徽建工建设投资集团有限公司</w:t>
            </w:r>
          </w:p>
          <w:p w14:paraId="65228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成员三：成都美厦建筑设计有限公司</w:t>
            </w:r>
          </w:p>
        </w:tc>
      </w:tr>
      <w:tr w14:paraId="546F7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B5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22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响应招标文件要求的资格能力条件</w:t>
            </w:r>
          </w:p>
        </w:tc>
        <w:tc>
          <w:tcPr>
            <w:tcW w:w="2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09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市政公用工程施工总承包贰级</w:t>
            </w:r>
          </w:p>
          <w:p w14:paraId="4266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市政行业乙级</w:t>
            </w:r>
          </w:p>
        </w:tc>
      </w:tr>
      <w:tr w14:paraId="05861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0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8A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1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汪海燕</w:t>
            </w:r>
          </w:p>
        </w:tc>
        <w:tc>
          <w:tcPr>
            <w:tcW w:w="121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6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1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市政公用工程专业</w:t>
            </w:r>
          </w:p>
          <w:p w14:paraId="76952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一级注册建造师</w:t>
            </w:r>
          </w:p>
        </w:tc>
      </w:tr>
      <w:tr w14:paraId="5DEBF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4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88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1D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1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5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0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皖1342020202102636</w:t>
            </w:r>
          </w:p>
        </w:tc>
      </w:tr>
      <w:tr w14:paraId="2B223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EB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3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1A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563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B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徐明星</w:t>
            </w:r>
          </w:p>
        </w:tc>
        <w:tc>
          <w:tcPr>
            <w:tcW w:w="1217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8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08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D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市政工程专业工程师</w:t>
            </w:r>
          </w:p>
        </w:tc>
      </w:tr>
      <w:tr w14:paraId="7F71A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34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34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A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1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9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608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9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FA20120511</w:t>
            </w:r>
          </w:p>
        </w:tc>
      </w:tr>
      <w:tr w14:paraId="18E25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44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投标人业绩</w:t>
            </w:r>
          </w:p>
        </w:tc>
        <w:tc>
          <w:tcPr>
            <w:tcW w:w="28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4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包公大道（二十埠河-龙兴大道）道路及管廊工程3标段</w:t>
            </w: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7F6EA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滨湖新区玉龙路 （珠江路-格尔木路） 等5条道路工程2标段</w:t>
            </w:r>
          </w:p>
        </w:tc>
      </w:tr>
      <w:tr w14:paraId="5840D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7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C8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4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项目负责人业绩</w:t>
            </w:r>
          </w:p>
        </w:tc>
        <w:tc>
          <w:tcPr>
            <w:tcW w:w="28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6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</w:tbl>
    <w:p w14:paraId="0AEF9831">
      <w:pPr>
        <w:rPr>
          <w:rFonts w:hint="eastAsia"/>
          <w:lang w:eastAsia="zh-CN"/>
        </w:rPr>
      </w:pPr>
    </w:p>
    <w:sectPr>
      <w:pgSz w:w="11906" w:h="16838"/>
      <w:pgMar w:top="1417" w:right="1587" w:bottom="141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385F45-8E27-4965-8244-36511E09A3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YTM1NGI2MDAyZWJhYzE5ZDRhMTY5ZjZkMzM4MTcifQ=="/>
  </w:docVars>
  <w:rsids>
    <w:rsidRoot w:val="004C424F"/>
    <w:rsid w:val="000245F9"/>
    <w:rsid w:val="004C424F"/>
    <w:rsid w:val="0083050D"/>
    <w:rsid w:val="00B107BE"/>
    <w:rsid w:val="00C116DE"/>
    <w:rsid w:val="00F4119E"/>
    <w:rsid w:val="021209E6"/>
    <w:rsid w:val="04213DC9"/>
    <w:rsid w:val="07A94155"/>
    <w:rsid w:val="0A355F9C"/>
    <w:rsid w:val="0A9B70D8"/>
    <w:rsid w:val="0AFF204C"/>
    <w:rsid w:val="0C970E9C"/>
    <w:rsid w:val="0CED022C"/>
    <w:rsid w:val="0D4E1EA3"/>
    <w:rsid w:val="0DC75A40"/>
    <w:rsid w:val="10E113CC"/>
    <w:rsid w:val="12015981"/>
    <w:rsid w:val="12995754"/>
    <w:rsid w:val="134429E9"/>
    <w:rsid w:val="14397E0B"/>
    <w:rsid w:val="150F220D"/>
    <w:rsid w:val="1663117D"/>
    <w:rsid w:val="1C1D4A99"/>
    <w:rsid w:val="1D7FF556"/>
    <w:rsid w:val="1DEB0E82"/>
    <w:rsid w:val="1E9F5860"/>
    <w:rsid w:val="1FBD9EC7"/>
    <w:rsid w:val="1FC053E4"/>
    <w:rsid w:val="1FFFD4A1"/>
    <w:rsid w:val="23AF396D"/>
    <w:rsid w:val="24F86926"/>
    <w:rsid w:val="27AF26E5"/>
    <w:rsid w:val="2BA86B91"/>
    <w:rsid w:val="30C23098"/>
    <w:rsid w:val="31FA0746"/>
    <w:rsid w:val="32195D2C"/>
    <w:rsid w:val="322B7F62"/>
    <w:rsid w:val="34C73423"/>
    <w:rsid w:val="369F68E9"/>
    <w:rsid w:val="374C540C"/>
    <w:rsid w:val="37B37DBA"/>
    <w:rsid w:val="381B03C2"/>
    <w:rsid w:val="39825BAF"/>
    <w:rsid w:val="3E7871ED"/>
    <w:rsid w:val="433F5A83"/>
    <w:rsid w:val="46702F10"/>
    <w:rsid w:val="487806ED"/>
    <w:rsid w:val="49681386"/>
    <w:rsid w:val="4A156267"/>
    <w:rsid w:val="4A653DAC"/>
    <w:rsid w:val="4C9A6615"/>
    <w:rsid w:val="51E84265"/>
    <w:rsid w:val="526C24C1"/>
    <w:rsid w:val="53CC0720"/>
    <w:rsid w:val="577133A0"/>
    <w:rsid w:val="57D06B40"/>
    <w:rsid w:val="59CA47E3"/>
    <w:rsid w:val="5A9E29DD"/>
    <w:rsid w:val="5BCE0EB5"/>
    <w:rsid w:val="5DA14923"/>
    <w:rsid w:val="5DFFC8B8"/>
    <w:rsid w:val="5EEF6513"/>
    <w:rsid w:val="60287C0A"/>
    <w:rsid w:val="60E16353"/>
    <w:rsid w:val="652561BA"/>
    <w:rsid w:val="67535261"/>
    <w:rsid w:val="67CD0184"/>
    <w:rsid w:val="69EB61B0"/>
    <w:rsid w:val="6A270136"/>
    <w:rsid w:val="6B3B46BF"/>
    <w:rsid w:val="6B8E7E96"/>
    <w:rsid w:val="6BEEB4D3"/>
    <w:rsid w:val="6D6812BB"/>
    <w:rsid w:val="6E3B25AB"/>
    <w:rsid w:val="6FAE3565"/>
    <w:rsid w:val="6FFF4338"/>
    <w:rsid w:val="73EE49D1"/>
    <w:rsid w:val="754601B3"/>
    <w:rsid w:val="75F62F96"/>
    <w:rsid w:val="772E4351"/>
    <w:rsid w:val="7989747E"/>
    <w:rsid w:val="7DF7E1C0"/>
    <w:rsid w:val="7DFF15D4"/>
    <w:rsid w:val="7FF77505"/>
    <w:rsid w:val="D97D7546"/>
    <w:rsid w:val="DDFB70EB"/>
    <w:rsid w:val="E6E5BD8A"/>
    <w:rsid w:val="EF7B4F36"/>
    <w:rsid w:val="EFFFD782"/>
    <w:rsid w:val="FBEB8525"/>
    <w:rsid w:val="FDF98B4E"/>
    <w:rsid w:val="FF2E4297"/>
    <w:rsid w:val="FFEEF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theme="majorBidi"/>
      <w:b/>
      <w:bCs/>
      <w:kern w:val="2"/>
      <w:sz w:val="32"/>
      <w:szCs w:val="32"/>
      <w:lang w:val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/>
    </w:pPr>
    <w:rPr>
      <w:szCs w:val="24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none"/>
    </w:rPr>
  </w:style>
  <w:style w:type="character" w:styleId="12">
    <w:name w:val="HTML Definition"/>
    <w:basedOn w:val="10"/>
    <w:semiHidden/>
    <w:unhideWhenUsed/>
    <w:qFormat/>
    <w:uiPriority w:val="99"/>
  </w:style>
  <w:style w:type="character" w:styleId="13">
    <w:name w:val="HTML Typewriter"/>
    <w:basedOn w:val="10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10"/>
    <w:semiHidden/>
    <w:unhideWhenUsed/>
    <w:qFormat/>
    <w:uiPriority w:val="99"/>
  </w:style>
  <w:style w:type="character" w:styleId="15">
    <w:name w:val="HTML Variable"/>
    <w:basedOn w:val="10"/>
    <w:semiHidden/>
    <w:unhideWhenUsed/>
    <w:qFormat/>
    <w:uiPriority w:val="99"/>
  </w:style>
  <w:style w:type="character" w:styleId="16">
    <w:name w:val="Hyperlink"/>
    <w:basedOn w:val="10"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10"/>
    <w:semiHidden/>
    <w:unhideWhenUsed/>
    <w:qFormat/>
    <w:uiPriority w:val="99"/>
  </w:style>
  <w:style w:type="character" w:styleId="19">
    <w:name w:val="HTML Keyboard"/>
    <w:basedOn w:val="10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10"/>
    <w:semiHidden/>
    <w:unhideWhenUsed/>
    <w:qFormat/>
    <w:uiPriority w:val="99"/>
    <w:rPr>
      <w:rFonts w:ascii="monospace" w:hAnsi="monospace" w:eastAsia="monospace" w:cs="monospace"/>
    </w:rPr>
  </w:style>
  <w:style w:type="character" w:customStyle="1" w:styleId="21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22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23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4">
    <w:name w:val="first-child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652</Words>
  <Characters>733</Characters>
  <Lines>7</Lines>
  <Paragraphs>2</Paragraphs>
  <TotalTime>0</TotalTime>
  <ScaleCrop>false</ScaleCrop>
  <LinksUpToDate>false</LinksUpToDate>
  <CharactersWithSpaces>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2023-07-12T23:32:00Z</dcterms:created>
  <dc:creator>NTKO</dc:creator>
  <cp:lastModifiedBy>__ 乜许</cp:lastModifiedBy>
  <cp:lastPrinted>2026-06-23T07:07:00Z</cp:lastPrinted>
  <dcterms:modified xsi:type="dcterms:W3CDTF">2026-07-22T03:15:34Z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B3BB63697A9C4694A09F9C49518FDA32_13</vt:lpwstr>
  </property>
  <property fmtid="{D5CDD505-2E9C-101B-9397-08002B2CF9AE}" pid="4" name="KSOTemplateDocerSaveRecord">
    <vt:lpwstr>eyJoZGlkIjoiNDQzNTQ1MWI3ZTEyNDlkM2JmOGI1OThjZjhmYmI5OTEiLCJ1c2VySWQiOiI0NDk4MTYxNjYifQ==</vt:lpwstr>
  </property>
</Properties>
</file>