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D3BE0">
      <w:pPr>
        <w:jc w:val="both"/>
        <w:rPr>
          <w:rFonts w:hint="eastAsia"/>
          <w:sz w:val="24"/>
          <w:szCs w:val="24"/>
          <w:lang w:val="en-US" w:eastAsia="zh-CN"/>
        </w:rPr>
      </w:pPr>
      <w:bookmarkStart w:id="36" w:name="_GoBack"/>
      <w:bookmarkEnd w:id="36"/>
      <w:r>
        <w:rPr>
          <w:rFonts w:hint="eastAsia"/>
          <w:sz w:val="24"/>
          <w:szCs w:val="24"/>
          <w:lang w:val="en-US" w:eastAsia="zh-CN"/>
        </w:rPr>
        <w:t>附件1：</w:t>
      </w:r>
    </w:p>
    <w:p w14:paraId="3BF5E7A1">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right="0"/>
        <w:jc w:val="center"/>
        <w:rPr>
          <w:rFonts w:hint="eastAsia" w:ascii="Calibri" w:hAnsi="Calibri" w:eastAsia="宋体" w:cs="Times New Roman"/>
          <w:b/>
          <w:bCs/>
          <w:color w:val="000000"/>
          <w:kern w:val="44"/>
          <w:sz w:val="36"/>
          <w:szCs w:val="36"/>
          <w:lang w:val="en-US" w:eastAsia="zh-CN" w:bidi="ar-SA"/>
        </w:rPr>
      </w:pPr>
      <w:r>
        <w:rPr>
          <w:rFonts w:hint="eastAsia" w:ascii="Calibri" w:hAnsi="Calibri" w:eastAsia="宋体" w:cs="Times New Roman"/>
          <w:b/>
          <w:bCs/>
          <w:color w:val="000000"/>
          <w:kern w:val="44"/>
          <w:sz w:val="36"/>
          <w:szCs w:val="36"/>
          <w:lang w:val="en-US" w:eastAsia="zh-CN" w:bidi="ar-SA"/>
        </w:rPr>
        <w:t>种植、管护及采摘劳务服务需求及技术要求</w:t>
      </w:r>
    </w:p>
    <w:p w14:paraId="7513CBDE">
      <w:pPr>
        <w:rPr>
          <w:rFonts w:ascii="宋体" w:hAnsi="宋体" w:cs="宋体"/>
          <w:b/>
          <w:bCs/>
          <w:color w:val="000000"/>
          <w:sz w:val="30"/>
          <w:szCs w:val="30"/>
        </w:rPr>
      </w:pPr>
      <w:r>
        <w:rPr>
          <w:rFonts w:hint="eastAsia" w:ascii="宋体" w:hAnsi="宋体" w:cs="宋体"/>
          <w:b/>
          <w:bCs/>
          <w:color w:val="000000"/>
          <w:sz w:val="30"/>
          <w:szCs w:val="30"/>
        </w:rPr>
        <w:t>一、</w:t>
      </w:r>
      <w:r>
        <w:rPr>
          <w:rFonts w:hint="eastAsia" w:ascii="宋体" w:hAnsi="宋体" w:cs="宋体"/>
          <w:b/>
          <w:bCs/>
          <w:color w:val="000000"/>
          <w:sz w:val="30"/>
          <w:szCs w:val="30"/>
          <w:lang w:val="en-US" w:eastAsia="zh-CN"/>
        </w:rPr>
        <w:t>种植、管护劳务</w:t>
      </w:r>
      <w:r>
        <w:rPr>
          <w:rFonts w:hint="eastAsia" w:ascii="宋体" w:hAnsi="宋体" w:cs="宋体"/>
          <w:b/>
          <w:bCs/>
          <w:color w:val="000000"/>
          <w:sz w:val="30"/>
          <w:szCs w:val="30"/>
        </w:rPr>
        <w:t>服务需求及技术要求</w:t>
      </w:r>
    </w:p>
    <w:p w14:paraId="05985A43">
      <w:pPr>
        <w:pStyle w:val="10"/>
        <w:numPr>
          <w:ilvl w:val="0"/>
          <w:numId w:val="0"/>
        </w:numPr>
        <w:rPr>
          <w:rFonts w:hint="eastAsia" w:ascii="宋体" w:hAnsi="宋体" w:cs="宋体"/>
          <w:b/>
          <w:bCs/>
          <w:sz w:val="24"/>
          <w:szCs w:val="24"/>
          <w:lang w:val="en-US" w:eastAsia="zh-CN" w:bidi="zh-CN"/>
        </w:rPr>
      </w:pPr>
      <w:r>
        <w:rPr>
          <w:rFonts w:hint="eastAsia" w:ascii="宋体" w:hAnsi="宋体" w:cs="宋体"/>
          <w:b/>
          <w:bCs/>
          <w:sz w:val="24"/>
          <w:szCs w:val="24"/>
          <w:lang w:val="en-US" w:eastAsia="zh-CN" w:bidi="zh-CN"/>
        </w:rPr>
        <w:t>1、种植前准备工作</w:t>
      </w:r>
    </w:p>
    <w:p w14:paraId="24CC98CA">
      <w:pPr>
        <w:pStyle w:val="10"/>
        <w:numPr>
          <w:ilvl w:val="0"/>
          <w:numId w:val="0"/>
        </w:numPr>
        <w:ind w:firstLine="480" w:firstLineChars="200"/>
        <w:rPr>
          <w:rFonts w:hint="default" w:ascii="宋体" w:hAnsi="宋体" w:cs="宋体"/>
          <w:color w:val="auto"/>
          <w:sz w:val="24"/>
          <w:szCs w:val="24"/>
          <w:lang w:val="en-US" w:eastAsia="zh-CN" w:bidi="zh-CN"/>
        </w:rPr>
      </w:pPr>
      <w:r>
        <w:rPr>
          <w:rFonts w:hint="eastAsia" w:ascii="宋体" w:hAnsi="宋体" w:cs="宋体"/>
          <w:color w:val="auto"/>
          <w:sz w:val="24"/>
          <w:szCs w:val="24"/>
          <w:lang w:val="en-US" w:eastAsia="zh-CN" w:bidi="zh-CN"/>
        </w:rPr>
        <w:t>清点蓝莓基地种植穴数量，并根据种植穴数量领用相关物料，做好物资领用及监管工作；并安排好种植人员及种植设备（包括但不限于运输车辆、水泵及水管、修剪刀和雾化打药机等）。</w:t>
      </w:r>
    </w:p>
    <w:p w14:paraId="115CC88A">
      <w:pPr>
        <w:pStyle w:val="10"/>
        <w:numPr>
          <w:ilvl w:val="0"/>
          <w:numId w:val="0"/>
        </w:numPr>
        <w:rPr>
          <w:rFonts w:hint="eastAsia" w:ascii="宋体" w:hAnsi="宋体" w:cs="宋体"/>
          <w:sz w:val="24"/>
          <w:szCs w:val="24"/>
          <w:lang w:bidi="zh-CN"/>
        </w:rPr>
      </w:pPr>
      <w:r>
        <w:rPr>
          <w:rFonts w:hint="eastAsia" w:ascii="宋体" w:hAnsi="宋体" w:cs="宋体"/>
          <w:b/>
          <w:bCs/>
          <w:sz w:val="24"/>
          <w:szCs w:val="24"/>
          <w:lang w:val="en-US" w:bidi="zh-CN"/>
        </w:rPr>
        <w:t>2</w:t>
      </w:r>
      <w:r>
        <w:rPr>
          <w:rFonts w:hint="eastAsia" w:ascii="宋体" w:hAnsi="宋体" w:cs="宋体"/>
          <w:b/>
          <w:bCs/>
          <w:sz w:val="24"/>
          <w:szCs w:val="24"/>
          <w:lang w:bidi="zh-CN"/>
        </w:rPr>
        <w:t>、物资</w:t>
      </w:r>
      <w:r>
        <w:rPr>
          <w:rFonts w:hint="eastAsia" w:ascii="宋体" w:hAnsi="宋体" w:cs="宋体"/>
          <w:b/>
          <w:bCs/>
          <w:sz w:val="24"/>
          <w:szCs w:val="24"/>
          <w:lang w:val="en-US" w:bidi="zh-CN"/>
        </w:rPr>
        <w:t>卸车及</w:t>
      </w:r>
      <w:r>
        <w:rPr>
          <w:rFonts w:hint="eastAsia" w:ascii="宋体" w:hAnsi="宋体" w:cs="宋体"/>
          <w:b/>
          <w:bCs/>
          <w:sz w:val="24"/>
          <w:szCs w:val="24"/>
          <w:lang w:bidi="zh-CN"/>
        </w:rPr>
        <w:t>二次倒运：</w:t>
      </w:r>
    </w:p>
    <w:p w14:paraId="01E7CC5F">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cs="宋体" w:eastAsiaTheme="minorEastAsia"/>
          <w:color w:val="auto"/>
          <w:spacing w:val="0"/>
          <w:w w:val="100"/>
          <w:kern w:val="2"/>
          <w:position w:val="0"/>
          <w:sz w:val="24"/>
          <w:szCs w:val="24"/>
          <w:u w:val="none"/>
          <w:vertAlign w:val="baseline"/>
          <w:lang w:val="zh-TW" w:eastAsia="zh-CN" w:bidi="zh-CN"/>
        </w:rPr>
      </w:pPr>
      <w:r>
        <w:rPr>
          <w:rFonts w:hint="eastAsia" w:ascii="宋体" w:hAnsi="宋体" w:cs="宋体"/>
          <w:color w:val="auto"/>
          <w:sz w:val="24"/>
          <w:szCs w:val="24"/>
          <w:lang w:val="en-US" w:eastAsia="zh-CN" w:bidi="zh-CN"/>
        </w:rPr>
        <w:t>物资卸车到业主单位指</w:t>
      </w:r>
      <w:r>
        <w:rPr>
          <w:rFonts w:hint="eastAsia" w:ascii="宋体" w:hAnsi="宋体" w:cs="宋体" w:eastAsiaTheme="minorEastAsia"/>
          <w:color w:val="auto"/>
          <w:spacing w:val="0"/>
          <w:w w:val="100"/>
          <w:kern w:val="2"/>
          <w:position w:val="0"/>
          <w:sz w:val="24"/>
          <w:szCs w:val="24"/>
          <w:u w:val="none"/>
          <w:vertAlign w:val="baseline"/>
          <w:lang w:val="en-US" w:eastAsia="zh-CN" w:bidi="zh-CN"/>
        </w:rPr>
        <w:t>定位置，按要求合理进行堆放，并根据基地建设需要从库房二次倒运至蓝莓基地(不分距离远近)</w:t>
      </w:r>
      <w:r>
        <w:rPr>
          <w:rFonts w:hint="eastAsia" w:ascii="宋体" w:hAnsi="宋体" w:cs="宋体" w:eastAsiaTheme="minorEastAsia"/>
          <w:color w:val="auto"/>
          <w:spacing w:val="0"/>
          <w:w w:val="100"/>
          <w:kern w:val="2"/>
          <w:position w:val="0"/>
          <w:sz w:val="24"/>
          <w:szCs w:val="24"/>
          <w:u w:val="none"/>
          <w:vertAlign w:val="baseline"/>
          <w:lang w:val="zh-TW" w:eastAsia="zh-CN" w:bidi="zh-CN"/>
        </w:rPr>
        <w:t>，并做好物资监管工作。</w:t>
      </w:r>
    </w:p>
    <w:p w14:paraId="630CF63A">
      <w:pPr>
        <w:pStyle w:val="10"/>
        <w:numPr>
          <w:ilvl w:val="0"/>
          <w:numId w:val="0"/>
        </w:numPr>
        <w:rPr>
          <w:rFonts w:hint="eastAsia" w:ascii="宋体" w:hAnsi="宋体" w:cs="宋体"/>
          <w:b/>
          <w:bCs/>
          <w:color w:val="auto"/>
          <w:sz w:val="24"/>
          <w:szCs w:val="24"/>
          <w:lang w:bidi="zh-CN"/>
        </w:rPr>
      </w:pPr>
      <w:r>
        <w:rPr>
          <w:rFonts w:hint="eastAsia" w:ascii="宋体" w:hAnsi="宋体" w:cs="宋体"/>
          <w:b/>
          <w:bCs/>
          <w:color w:val="auto"/>
          <w:sz w:val="24"/>
          <w:szCs w:val="24"/>
          <w:lang w:val="en-US" w:bidi="zh-CN"/>
        </w:rPr>
        <w:t>3、</w:t>
      </w:r>
      <w:r>
        <w:rPr>
          <w:rFonts w:hint="eastAsia" w:ascii="宋体" w:hAnsi="宋体" w:cs="宋体"/>
          <w:b/>
          <w:bCs/>
          <w:color w:val="auto"/>
          <w:sz w:val="24"/>
          <w:szCs w:val="24"/>
          <w:lang w:bidi="zh-CN"/>
        </w:rPr>
        <w:t>卸苗、保湿：</w:t>
      </w:r>
    </w:p>
    <w:p w14:paraId="0AC0E821">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pP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苗木供应公司将苗木送到基地边，以实际种植面积及株数为准（多出的苗木须做好保湿工作，并及时通知基地负责人倒运至其他蓝莓基地</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并做好记录</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），搬运至各种植穴，未种植苗木需要保湿，具体方法苗木卸完后，去除包装，集中摆放，浇水以浇透为准。</w:t>
      </w:r>
    </w:p>
    <w:p w14:paraId="3012AE72">
      <w:pPr>
        <w:pStyle w:val="10"/>
        <w:numPr>
          <w:ilvl w:val="0"/>
          <w:numId w:val="0"/>
        </w:numPr>
        <w:ind w:leftChars="0"/>
        <w:rPr>
          <w:rFonts w:hint="eastAsia" w:ascii="宋体" w:hAnsi="宋体" w:cs="宋体"/>
          <w:b/>
          <w:bCs/>
          <w:color w:val="auto"/>
          <w:sz w:val="24"/>
          <w:szCs w:val="24"/>
          <w:lang w:bidi="zh-CN"/>
        </w:rPr>
      </w:pPr>
      <w:r>
        <w:rPr>
          <w:rFonts w:hint="eastAsia" w:ascii="宋体" w:hAnsi="宋体" w:cs="宋体"/>
          <w:b/>
          <w:bCs/>
          <w:color w:val="auto"/>
          <w:sz w:val="24"/>
          <w:szCs w:val="24"/>
          <w:lang w:val="en-US" w:bidi="zh-CN"/>
        </w:rPr>
        <w:t>4、</w:t>
      </w:r>
      <w:r>
        <w:rPr>
          <w:rFonts w:hint="eastAsia" w:ascii="宋体" w:hAnsi="宋体" w:cs="宋体"/>
          <w:b/>
          <w:bCs/>
          <w:color w:val="auto"/>
          <w:sz w:val="24"/>
          <w:szCs w:val="24"/>
          <w:lang w:bidi="zh-CN"/>
        </w:rPr>
        <w:t>搅拌</w:t>
      </w:r>
      <w:r>
        <w:rPr>
          <w:rFonts w:hint="eastAsia" w:ascii="宋体" w:hAnsi="宋体" w:cs="宋体"/>
          <w:b/>
          <w:bCs/>
          <w:color w:val="auto"/>
          <w:sz w:val="24"/>
          <w:szCs w:val="24"/>
          <w:lang w:val="en-US" w:bidi="zh-CN"/>
        </w:rPr>
        <w:t>物料</w:t>
      </w:r>
      <w:r>
        <w:rPr>
          <w:rFonts w:hint="eastAsia" w:ascii="宋体" w:hAnsi="宋体" w:cs="宋体"/>
          <w:b/>
          <w:bCs/>
          <w:color w:val="auto"/>
          <w:sz w:val="24"/>
          <w:szCs w:val="24"/>
          <w:lang w:bidi="zh-CN"/>
        </w:rPr>
        <w:t>：</w:t>
      </w:r>
    </w:p>
    <w:p w14:paraId="78A8E541">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pP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在40cm×40cm×40cm</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见方定</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植穴中，施入腐熟的有机肥，用量为2.5公斤/株；复合肥（氮磷钾比例为15-15-15），用量为100g/株；辛硫磷，用量为20</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克</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/株；根据土壤ph值情况，加入适量的</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农用</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硫磺</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粉</w:t>
      </w:r>
      <w:r>
        <w:rPr>
          <w:rFonts w:hint="eastAsia" w:ascii="宋体" w:hAnsi="宋体" w:cs="宋体"/>
          <w:color w:val="auto"/>
          <w:sz w:val="24"/>
          <w:szCs w:val="24"/>
          <w:lang w:bidi="zh-CN"/>
        </w:rPr>
        <w:t>（具体数量</w:t>
      </w:r>
      <w:r>
        <w:rPr>
          <w:rFonts w:hint="eastAsia" w:ascii="宋体" w:hAnsi="宋体" w:cs="宋体"/>
          <w:color w:val="auto"/>
          <w:sz w:val="24"/>
          <w:szCs w:val="24"/>
          <w:lang w:val="en-US" w:bidi="zh-CN"/>
        </w:rPr>
        <w:t>以技术员</w:t>
      </w:r>
      <w:r>
        <w:rPr>
          <w:rFonts w:hint="eastAsia" w:ascii="宋体" w:hAnsi="宋体" w:cs="宋体"/>
          <w:color w:val="auto"/>
          <w:sz w:val="24"/>
          <w:szCs w:val="24"/>
          <w:lang w:bidi="zh-CN"/>
        </w:rPr>
        <w:t>视土壤ph值而定）</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，调节土壤pH值至4.5-5.5之间；将肥料与土壤</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1:1比例</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充分混合并搅拌均匀；再根据地块土壤情况，施入4kg的草炭土，用量为半袋/株，</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将</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草炭土</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与</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土壤</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1:1比例</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二次搅拌均匀；为苗木创造良好的土壤环境。植株根系不得与肥料直接接触。</w:t>
      </w:r>
    </w:p>
    <w:p w14:paraId="64651AA1">
      <w:pPr>
        <w:jc w:val="center"/>
        <w:rPr>
          <w:rFonts w:hint="eastAsia" w:eastAsiaTheme="minorEastAsia"/>
          <w:lang w:eastAsia="zh-CN"/>
        </w:rPr>
      </w:pPr>
      <w:r>
        <w:rPr>
          <w:rFonts w:hint="eastAsia" w:eastAsiaTheme="minorEastAsia"/>
          <w:lang w:eastAsia="zh-CN"/>
        </w:rPr>
        <w:drawing>
          <wp:inline distT="0" distB="0" distL="114300" distR="114300">
            <wp:extent cx="3653155" cy="3133725"/>
            <wp:effectExtent l="0" t="0" r="4445" b="9525"/>
            <wp:docPr id="1" name="图片 1" descr="拌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拌土"/>
                    <pic:cNvPicPr>
                      <a:picLocks noChangeAspect="1"/>
                    </pic:cNvPicPr>
                  </pic:nvPicPr>
                  <pic:blipFill>
                    <a:blip r:embed="rId4"/>
                    <a:stretch>
                      <a:fillRect/>
                    </a:stretch>
                  </pic:blipFill>
                  <pic:spPr>
                    <a:xfrm>
                      <a:off x="0" y="0"/>
                      <a:ext cx="3653155" cy="3133725"/>
                    </a:xfrm>
                    <a:prstGeom prst="rect">
                      <a:avLst/>
                    </a:prstGeom>
                  </pic:spPr>
                </pic:pic>
              </a:graphicData>
            </a:graphic>
          </wp:inline>
        </w:drawing>
      </w:r>
    </w:p>
    <w:p w14:paraId="435ED851">
      <w:pPr>
        <w:pStyle w:val="10"/>
        <w:numPr>
          <w:ilvl w:val="0"/>
          <w:numId w:val="0"/>
        </w:numPr>
        <w:ind w:leftChars="0"/>
        <w:rPr>
          <w:rFonts w:hint="eastAsia" w:ascii="宋体" w:hAnsi="宋体" w:cs="宋体"/>
          <w:b/>
          <w:bCs/>
          <w:color w:val="auto"/>
          <w:sz w:val="24"/>
          <w:szCs w:val="24"/>
          <w:lang w:bidi="zh-CN"/>
        </w:rPr>
      </w:pPr>
      <w:r>
        <w:rPr>
          <w:rFonts w:hint="eastAsia" w:ascii="宋体" w:hAnsi="宋体" w:cs="宋体"/>
          <w:b/>
          <w:bCs/>
          <w:color w:val="auto"/>
          <w:sz w:val="24"/>
          <w:szCs w:val="24"/>
          <w:lang w:val="en-US" w:bidi="zh-CN"/>
        </w:rPr>
        <w:t>5、种</w:t>
      </w:r>
      <w:r>
        <w:rPr>
          <w:rFonts w:hint="eastAsia" w:ascii="宋体" w:hAnsi="宋体" w:cs="宋体"/>
          <w:b/>
          <w:bCs/>
          <w:color w:val="auto"/>
          <w:sz w:val="24"/>
          <w:szCs w:val="24"/>
          <w:lang w:bidi="zh-CN"/>
        </w:rPr>
        <w:t>植（</w:t>
      </w:r>
      <w:r>
        <w:rPr>
          <w:rFonts w:hint="eastAsia" w:ascii="宋体" w:hAnsi="宋体" w:cs="宋体"/>
          <w:b/>
          <w:bCs/>
          <w:color w:val="auto"/>
          <w:sz w:val="24"/>
          <w:szCs w:val="24"/>
          <w:lang w:val="en-US" w:bidi="zh-CN"/>
        </w:rPr>
        <w:t>含补苗</w:t>
      </w:r>
      <w:r>
        <w:rPr>
          <w:rFonts w:hint="eastAsia" w:ascii="宋体" w:hAnsi="宋体" w:cs="宋体"/>
          <w:b/>
          <w:bCs/>
          <w:color w:val="auto"/>
          <w:sz w:val="24"/>
          <w:szCs w:val="24"/>
          <w:lang w:bidi="zh-CN"/>
        </w:rPr>
        <w:t>）：</w:t>
      </w:r>
    </w:p>
    <w:p w14:paraId="7BFFDF6F">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pP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将苗木从营养钵中取出，破团，捏散土坨露出须根，浸泡生根剂，栽入</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种</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植穴中央（含放苗、覆土、提苗），把苗木扶正、根系舒展，边覆土边轻轻向上提苗，使根系与土壤紧密接触，埋土后轻轻压实，定植不宜过深或过浅，定植深度略高于苗木在</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钵内</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原土痕 1-2 厘米为宜，</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立即浇足定根水，小水慢浇，均匀渗透到地下40㎝左右）；</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种植结束后2天内浇足2次定根水沉实后，再覆盖 1-2 厘米厚的细土（</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适当提苗</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），与垄面齐平即可。（以浇足2次定根水后苗基部覆土1.5-2厘米为准）。植株根系不得与肥料直接接触。</w:t>
      </w:r>
    </w:p>
    <w:p w14:paraId="2BBD945F">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pP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2</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天内完成苗木定植工作（以100亩计）。</w:t>
      </w:r>
    </w:p>
    <w:p w14:paraId="7362F957">
      <w:pPr>
        <w:pStyle w:val="10"/>
        <w:numPr>
          <w:ilvl w:val="0"/>
          <w:numId w:val="0"/>
        </w:numPr>
        <w:ind w:leftChars="0"/>
        <w:rPr>
          <w:rFonts w:hint="eastAsia" w:ascii="宋体" w:hAnsi="宋体" w:cs="宋体"/>
          <w:b/>
          <w:bCs/>
          <w:color w:val="auto"/>
          <w:sz w:val="24"/>
          <w:szCs w:val="24"/>
          <w:lang w:bidi="zh-CN"/>
        </w:rPr>
      </w:pPr>
      <w:r>
        <w:rPr>
          <w:rFonts w:hint="eastAsia" w:ascii="宋体" w:hAnsi="宋体" w:cs="宋体"/>
          <w:b/>
          <w:bCs/>
          <w:color w:val="auto"/>
          <w:sz w:val="24"/>
          <w:szCs w:val="24"/>
          <w:lang w:val="en-US" w:bidi="zh-CN"/>
        </w:rPr>
        <w:t>6、</w:t>
      </w:r>
      <w:r>
        <w:rPr>
          <w:rFonts w:hint="eastAsia" w:ascii="宋体" w:hAnsi="宋体" w:cs="宋体"/>
          <w:b/>
          <w:bCs/>
          <w:color w:val="auto"/>
          <w:sz w:val="24"/>
          <w:szCs w:val="24"/>
          <w:lang w:bidi="zh-CN"/>
        </w:rPr>
        <w:t>浇水：</w:t>
      </w:r>
    </w:p>
    <w:p w14:paraId="673AB954">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2" w:firstLineChars="200"/>
        <w:jc w:val="both"/>
        <w:textAlignment w:val="baseline"/>
        <w:rPr>
          <w:rFonts w:hint="eastAsia" w:ascii="仿宋" w:hAnsi="仿宋" w:eastAsia="仿宋" w:cs="仿宋"/>
          <w:color w:val="auto"/>
          <w:spacing w:val="0"/>
          <w:w w:val="100"/>
          <w:kern w:val="2"/>
          <w:position w:val="0"/>
          <w:sz w:val="28"/>
          <w:szCs w:val="28"/>
          <w:highlight w:val="none"/>
          <w:u w:val="none"/>
          <w:vertAlign w:val="baseline"/>
          <w:lang w:val="zh-TW" w:eastAsia="zh-CN" w:bidi="ar-SA"/>
        </w:rPr>
      </w:pPr>
      <w:r>
        <w:rPr>
          <w:rFonts w:hint="default" w:ascii="宋体" w:hAnsi="宋体" w:eastAsia="宋体" w:cs="宋体"/>
          <w:b/>
          <w:bCs/>
          <w:sz w:val="24"/>
          <w:szCs w:val="24"/>
          <w:lang w:val="en-US" w:eastAsia="zh-CN" w:bidi="zh-CN"/>
        </w:rPr>
        <w:t>①</w:t>
      </w:r>
      <w:r>
        <w:rPr>
          <w:rFonts w:hint="eastAsia" w:ascii="宋体" w:hAnsi="宋体" w:cs="宋体"/>
          <w:b/>
          <w:bCs/>
          <w:sz w:val="24"/>
          <w:szCs w:val="24"/>
          <w:lang w:val="en-US" w:eastAsia="zh-CN" w:bidi="zh-CN"/>
        </w:rPr>
        <w:t>种植（含</w:t>
      </w:r>
      <w:r>
        <w:rPr>
          <w:rFonts w:hint="eastAsia" w:ascii="宋体" w:hAnsi="宋体" w:eastAsia="宋体" w:cs="宋体"/>
          <w:b/>
          <w:bCs/>
          <w:sz w:val="24"/>
          <w:szCs w:val="24"/>
          <w:lang w:val="en-US" w:bidi="zh-CN"/>
        </w:rPr>
        <w:t>补</w:t>
      </w:r>
      <w:r>
        <w:rPr>
          <w:rFonts w:hint="eastAsia" w:ascii="宋体" w:hAnsi="宋体" w:cs="宋体"/>
          <w:b/>
          <w:bCs/>
          <w:sz w:val="24"/>
          <w:szCs w:val="24"/>
          <w:lang w:val="en-US" w:bidi="zh-CN"/>
        </w:rPr>
        <w:t>苗</w:t>
      </w:r>
      <w:r>
        <w:rPr>
          <w:rFonts w:hint="eastAsia" w:ascii="宋体" w:hAnsi="宋体" w:cs="宋体"/>
          <w:b/>
          <w:bCs/>
          <w:sz w:val="24"/>
          <w:szCs w:val="24"/>
          <w:lang w:val="en-US" w:eastAsia="zh-CN" w:bidi="zh-CN"/>
        </w:rPr>
        <w:t>）</w:t>
      </w:r>
      <w:r>
        <w:rPr>
          <w:rFonts w:hint="eastAsia" w:ascii="宋体" w:hAnsi="宋体" w:cs="宋体"/>
          <w:b/>
          <w:bCs/>
          <w:sz w:val="24"/>
          <w:szCs w:val="24"/>
          <w:lang w:val="en-US" w:bidi="zh-CN"/>
        </w:rPr>
        <w:t>浇水：</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种植（含补苗）浇水：种植结束后2天内浇足2次定根水，</w:t>
      </w:r>
      <w:r>
        <w:rPr>
          <w:rFonts w:hint="eastAsia" w:ascii="宋体" w:hAnsi="宋体" w:cs="宋体" w:eastAsiaTheme="minorEastAsia"/>
          <w:b w:val="0"/>
          <w:bCs w:val="0"/>
          <w:color w:val="auto"/>
          <w:spacing w:val="0"/>
          <w:w w:val="100"/>
          <w:kern w:val="2"/>
          <w:position w:val="0"/>
          <w:sz w:val="24"/>
          <w:szCs w:val="24"/>
          <w:u w:val="none"/>
          <w:vertAlign w:val="baseline"/>
          <w:lang w:val="en-US" w:eastAsia="zh-CN" w:bidi="zh-CN"/>
        </w:rPr>
        <w:t>小水慢浇，均匀渗透到地下40㎝左右</w:t>
      </w:r>
      <w:r>
        <w:rPr>
          <w:rFonts w:hint="eastAsia" w:ascii="宋体" w:hAnsi="宋体" w:cs="宋体" w:eastAsiaTheme="minorEastAsia"/>
          <w:b w:val="0"/>
          <w:bCs w:val="0"/>
          <w:color w:val="auto"/>
          <w:spacing w:val="0"/>
          <w:w w:val="100"/>
          <w:kern w:val="2"/>
          <w:position w:val="0"/>
          <w:sz w:val="24"/>
          <w:szCs w:val="24"/>
          <w:u w:val="none"/>
          <w:vertAlign w:val="baseline"/>
          <w:lang w:val="zh-TW" w:eastAsia="zh-CN" w:bidi="zh-CN"/>
        </w:rPr>
        <w:t>。</w:t>
      </w:r>
    </w:p>
    <w:p w14:paraId="38128CFB">
      <w:pPr>
        <w:pStyle w:val="10"/>
        <w:numPr>
          <w:ilvl w:val="0"/>
          <w:numId w:val="0"/>
        </w:numPr>
        <w:ind w:firstLine="482" w:firstLineChars="200"/>
        <w:rPr>
          <w:rFonts w:hint="default" w:ascii="宋体" w:hAnsi="宋体" w:eastAsia="宋体" w:cs="宋体"/>
          <w:kern w:val="2"/>
          <w:sz w:val="24"/>
          <w:szCs w:val="24"/>
          <w:lang w:val="en-US" w:eastAsia="zh-CN" w:bidi="zh-CN"/>
        </w:rPr>
      </w:pPr>
      <w:r>
        <w:rPr>
          <w:rFonts w:hint="default" w:ascii="宋体" w:hAnsi="宋体" w:eastAsia="宋体" w:cs="宋体"/>
          <w:b/>
          <w:bCs/>
          <w:sz w:val="24"/>
          <w:szCs w:val="24"/>
          <w:lang w:val="zh-TW" w:eastAsia="zh-CN" w:bidi="zh-CN"/>
        </w:rPr>
        <w:t>②</w:t>
      </w:r>
      <w:r>
        <w:rPr>
          <w:rFonts w:hint="eastAsia" w:ascii="宋体" w:hAnsi="宋体" w:eastAsia="宋体" w:cs="宋体"/>
          <w:b/>
          <w:bCs/>
          <w:sz w:val="24"/>
          <w:szCs w:val="24"/>
          <w:lang w:val="en-US" w:eastAsia="zh-CN" w:bidi="zh-CN"/>
        </w:rPr>
        <w:t>日常浇水</w:t>
      </w:r>
      <w:r>
        <w:rPr>
          <w:rFonts w:hint="eastAsia" w:ascii="宋体" w:hAnsi="宋体" w:eastAsia="宋体" w:cs="宋体"/>
          <w:sz w:val="24"/>
          <w:szCs w:val="24"/>
          <w:lang w:val="en-US" w:eastAsia="zh-CN" w:bidi="zh-CN"/>
        </w:rPr>
        <w:t>：</w:t>
      </w:r>
      <w:r>
        <w:rPr>
          <w:rFonts w:hint="default" w:ascii="宋体" w:hAnsi="宋体" w:eastAsia="宋体" w:cs="宋体"/>
          <w:kern w:val="2"/>
          <w:sz w:val="24"/>
          <w:szCs w:val="24"/>
          <w:lang w:val="en-US" w:eastAsia="zh-CN" w:bidi="zh-CN"/>
        </w:rPr>
        <w:t>幼年果园田间持水量保持在 60%~70%:果实成熟前应控制水分供应，但高温干早季节应及时浇水 (小水慢浇，并且要避开高温时段)，60%果实采收后，恢复适宜的水分供应:晚秋季节减少水分供应，土壤相对含水量应控制在 50%~60%，以利于植株及时进入休眠。</w:t>
      </w:r>
    </w:p>
    <w:p w14:paraId="7ACAA983">
      <w:pPr>
        <w:pStyle w:val="10"/>
        <w:numPr>
          <w:ilvl w:val="0"/>
          <w:numId w:val="0"/>
        </w:numPr>
        <w:ind w:firstLine="480" w:firstLineChars="200"/>
        <w:rPr>
          <w:rFonts w:hint="eastAsia" w:ascii="宋体" w:hAnsi="宋体" w:cs="宋体"/>
          <w:b w:val="0"/>
          <w:bCs w:val="0"/>
          <w:color w:val="auto"/>
          <w:sz w:val="24"/>
          <w:szCs w:val="24"/>
          <w:lang w:bidi="zh-CN"/>
        </w:rPr>
      </w:pPr>
      <w:r>
        <w:rPr>
          <w:rFonts w:hint="eastAsia" w:ascii="宋体" w:hAnsi="宋体" w:cs="宋体"/>
          <w:color w:val="auto"/>
          <w:sz w:val="24"/>
          <w:szCs w:val="24"/>
          <w:lang w:bidi="zh-CN"/>
        </w:rPr>
        <w:t>蓝莓基地基本实现水肥一体化，与水肥一体化施工时间有差距，</w:t>
      </w:r>
      <w:r>
        <w:rPr>
          <w:rFonts w:hint="eastAsia" w:ascii="宋体" w:hAnsi="宋体" w:cs="宋体"/>
          <w:color w:val="auto"/>
          <w:sz w:val="24"/>
          <w:szCs w:val="24"/>
          <w:lang w:val="en-US" w:bidi="zh-CN"/>
        </w:rPr>
        <w:t>须</w:t>
      </w:r>
      <w:r>
        <w:rPr>
          <w:rFonts w:hint="eastAsia" w:ascii="宋体" w:hAnsi="宋体" w:cs="宋体"/>
          <w:color w:val="auto"/>
          <w:sz w:val="24"/>
          <w:szCs w:val="24"/>
          <w:lang w:bidi="zh-CN"/>
        </w:rPr>
        <w:t>人工浇</w:t>
      </w:r>
      <w:r>
        <w:rPr>
          <w:rFonts w:hint="eastAsia" w:ascii="宋体" w:hAnsi="宋体" w:cs="宋体"/>
          <w:color w:val="auto"/>
          <w:sz w:val="24"/>
          <w:szCs w:val="24"/>
          <w:lang w:val="en-US" w:bidi="zh-CN"/>
        </w:rPr>
        <w:t>水</w:t>
      </w:r>
      <w:r>
        <w:rPr>
          <w:rFonts w:hint="eastAsia" w:ascii="宋体" w:hAnsi="宋体" w:cs="宋体"/>
          <w:color w:val="auto"/>
          <w:sz w:val="24"/>
          <w:szCs w:val="24"/>
          <w:lang w:bidi="zh-CN"/>
        </w:rPr>
        <w:t>至水肥一体化施</w:t>
      </w:r>
      <w:r>
        <w:rPr>
          <w:rFonts w:hint="eastAsia" w:ascii="宋体" w:hAnsi="宋体" w:cs="宋体"/>
          <w:b w:val="0"/>
          <w:bCs w:val="0"/>
          <w:color w:val="auto"/>
          <w:sz w:val="24"/>
          <w:szCs w:val="24"/>
          <w:lang w:bidi="zh-CN"/>
        </w:rPr>
        <w:t>工结束；水肥一体化</w:t>
      </w:r>
      <w:r>
        <w:rPr>
          <w:rFonts w:hint="eastAsia" w:ascii="宋体" w:hAnsi="宋体" w:cs="宋体"/>
          <w:b w:val="0"/>
          <w:bCs w:val="0"/>
          <w:color w:val="auto"/>
          <w:sz w:val="24"/>
          <w:szCs w:val="24"/>
          <w:lang w:val="en-US" w:bidi="zh-CN"/>
        </w:rPr>
        <w:t>交付后安排专职人员学习使用</w:t>
      </w:r>
      <w:r>
        <w:rPr>
          <w:rFonts w:hint="eastAsia" w:ascii="宋体" w:hAnsi="宋体" w:cs="宋体"/>
          <w:b w:val="0"/>
          <w:bCs w:val="0"/>
          <w:color w:val="auto"/>
          <w:sz w:val="24"/>
          <w:szCs w:val="24"/>
          <w:lang w:bidi="zh-CN"/>
        </w:rPr>
        <w:t>水肥一体化</w:t>
      </w:r>
      <w:r>
        <w:rPr>
          <w:rFonts w:hint="eastAsia" w:ascii="宋体" w:hAnsi="宋体" w:cs="宋体"/>
          <w:b w:val="0"/>
          <w:bCs w:val="0"/>
          <w:color w:val="auto"/>
          <w:sz w:val="24"/>
          <w:szCs w:val="24"/>
          <w:lang w:val="en-US" w:bidi="zh-CN"/>
        </w:rPr>
        <w:t>设备浇水及施肥，具体以苗木长势为准，服从基地负责人安排</w:t>
      </w:r>
      <w:r>
        <w:rPr>
          <w:rFonts w:hint="eastAsia" w:ascii="宋体" w:hAnsi="宋体" w:cs="宋体"/>
          <w:b w:val="0"/>
          <w:bCs w:val="0"/>
          <w:color w:val="auto"/>
          <w:sz w:val="24"/>
          <w:szCs w:val="24"/>
          <w:lang w:bidi="zh-CN"/>
        </w:rPr>
        <w:t>。</w:t>
      </w:r>
    </w:p>
    <w:p w14:paraId="5D423D8B">
      <w:pPr>
        <w:pStyle w:val="10"/>
        <w:keepNext w:val="0"/>
        <w:keepLines w:val="0"/>
        <w:pageBreakBefore w:val="0"/>
        <w:widowControl w:val="0"/>
        <w:numPr>
          <w:ilvl w:val="0"/>
          <w:numId w:val="0"/>
        </w:numPr>
        <w:kinsoku/>
        <w:wordWrap/>
        <w:overflowPunct/>
        <w:topLinePunct w:val="0"/>
        <w:autoSpaceDE/>
        <w:autoSpaceDN/>
        <w:bidi w:val="0"/>
        <w:adjustRightInd/>
        <w:spacing w:line="500" w:lineRule="exact"/>
        <w:ind w:leftChars="0"/>
        <w:rPr>
          <w:rFonts w:hint="eastAsia" w:ascii="宋体" w:hAnsi="宋体" w:cs="宋体"/>
          <w:b/>
          <w:bCs/>
          <w:color w:val="auto"/>
          <w:sz w:val="24"/>
          <w:szCs w:val="24"/>
          <w:lang w:bidi="zh-CN"/>
        </w:rPr>
      </w:pPr>
      <w:r>
        <w:rPr>
          <w:rFonts w:hint="eastAsia" w:ascii="宋体" w:hAnsi="宋体" w:cs="宋体"/>
          <w:b/>
          <w:bCs/>
          <w:color w:val="auto"/>
          <w:sz w:val="24"/>
          <w:szCs w:val="24"/>
          <w:lang w:val="en-US" w:bidi="zh-CN"/>
        </w:rPr>
        <w:t>7、</w:t>
      </w:r>
      <w:r>
        <w:rPr>
          <w:rFonts w:hint="eastAsia" w:ascii="宋体" w:hAnsi="宋体" w:cs="宋体"/>
          <w:b/>
          <w:bCs/>
          <w:color w:val="auto"/>
          <w:sz w:val="24"/>
          <w:szCs w:val="24"/>
          <w:lang w:bidi="zh-CN"/>
        </w:rPr>
        <w:t>修剪：</w:t>
      </w:r>
    </w:p>
    <w:p w14:paraId="3447F2AC">
      <w:pPr>
        <w:pStyle w:val="10"/>
        <w:keepNext w:val="0"/>
        <w:keepLines w:val="0"/>
        <w:pageBreakBefore w:val="0"/>
        <w:widowControl w:val="0"/>
        <w:numPr>
          <w:ilvl w:val="0"/>
          <w:numId w:val="0"/>
        </w:numPr>
        <w:kinsoku/>
        <w:wordWrap/>
        <w:overflowPunct/>
        <w:topLinePunct w:val="0"/>
        <w:autoSpaceDE/>
        <w:autoSpaceDN/>
        <w:bidi w:val="0"/>
        <w:adjustRightInd/>
        <w:spacing w:line="500" w:lineRule="exact"/>
        <w:ind w:leftChars="0" w:firstLine="482" w:firstLineChars="200"/>
        <w:rPr>
          <w:rFonts w:hint="eastAsia" w:ascii="宋体" w:hAnsi="宋体" w:cs="宋体"/>
          <w:sz w:val="24"/>
          <w:szCs w:val="24"/>
          <w:lang w:val="en-US" w:bidi="zh-CN"/>
        </w:rPr>
      </w:pPr>
      <w:r>
        <w:rPr>
          <w:rFonts w:hint="default" w:ascii="宋体" w:hAnsi="宋体" w:eastAsia="宋体" w:cs="宋体"/>
          <w:b/>
          <w:bCs/>
          <w:sz w:val="24"/>
          <w:szCs w:val="24"/>
          <w:lang w:val="en-US" w:eastAsia="zh-CN" w:bidi="zh-CN"/>
        </w:rPr>
        <w:t>①</w:t>
      </w:r>
      <w:r>
        <w:rPr>
          <w:rFonts w:hint="eastAsia" w:ascii="宋体" w:hAnsi="宋体" w:eastAsia="宋体" w:cs="宋体"/>
          <w:b/>
          <w:bCs/>
          <w:sz w:val="24"/>
          <w:szCs w:val="24"/>
          <w:lang w:val="en-US" w:eastAsia="zh-CN" w:bidi="zh-CN"/>
        </w:rPr>
        <w:t>幼年树修剪：</w:t>
      </w:r>
    </w:p>
    <w:p w14:paraId="5DA3A8B7">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default" w:ascii="宋体" w:hAnsi="宋体" w:cs="宋体" w:eastAsiaTheme="minorEastAsia"/>
          <w:color w:val="auto"/>
          <w:spacing w:val="0"/>
          <w:w w:val="100"/>
          <w:kern w:val="2"/>
          <w:position w:val="0"/>
          <w:sz w:val="24"/>
          <w:szCs w:val="24"/>
          <w:u w:val="none"/>
          <w:vertAlign w:val="baseline"/>
          <w:lang w:val="en-US" w:eastAsia="zh-CN" w:bidi="zh-CN"/>
        </w:rPr>
      </w:pPr>
      <w:r>
        <w:rPr>
          <w:rFonts w:hint="eastAsia" w:ascii="宋体" w:hAnsi="宋体" w:cs="宋体" w:eastAsiaTheme="minorEastAsia"/>
          <w:color w:val="auto"/>
          <w:spacing w:val="0"/>
          <w:w w:val="100"/>
          <w:kern w:val="2"/>
          <w:position w:val="0"/>
          <w:sz w:val="24"/>
          <w:szCs w:val="24"/>
          <w:u w:val="none"/>
          <w:vertAlign w:val="baseline"/>
          <w:lang w:val="zh-TW" w:eastAsia="zh-CN" w:bidi="zh-CN"/>
        </w:rPr>
        <w:t>种植（</w:t>
      </w:r>
      <w:r>
        <w:rPr>
          <w:rFonts w:hint="eastAsia" w:ascii="宋体" w:hAnsi="宋体" w:cs="宋体" w:eastAsiaTheme="minorEastAsia"/>
          <w:color w:val="auto"/>
          <w:spacing w:val="0"/>
          <w:w w:val="100"/>
          <w:kern w:val="2"/>
          <w:position w:val="0"/>
          <w:sz w:val="24"/>
          <w:szCs w:val="24"/>
          <w:u w:val="none"/>
          <w:vertAlign w:val="baseline"/>
          <w:lang w:val="en-US" w:eastAsia="zh-CN" w:bidi="zh-CN"/>
        </w:rPr>
        <w:t>含</w:t>
      </w:r>
      <w:r>
        <w:rPr>
          <w:rFonts w:hint="eastAsia" w:ascii="宋体" w:hAnsi="宋体" w:cs="宋体" w:eastAsiaTheme="minorEastAsia"/>
          <w:color w:val="auto"/>
          <w:spacing w:val="0"/>
          <w:w w:val="100"/>
          <w:kern w:val="2"/>
          <w:position w:val="0"/>
          <w:sz w:val="24"/>
          <w:szCs w:val="24"/>
          <w:u w:val="none"/>
          <w:vertAlign w:val="baseline"/>
          <w:lang w:val="zh-TW" w:eastAsia="zh-CN" w:bidi="zh-CN"/>
        </w:rPr>
        <w:t>补苗）后修剪并喷打保护药剂；在定植后第一个生长季，轻剪缓放，仅剪去花芽及少量过分细弱的枝条，以迅速扩大树冠</w:t>
      </w:r>
      <w:r>
        <w:rPr>
          <w:rFonts w:hint="eastAsia" w:ascii="宋体" w:hAnsi="宋体" w:cs="宋体" w:eastAsiaTheme="minorEastAsia"/>
          <w:color w:val="auto"/>
          <w:spacing w:val="0"/>
          <w:w w:val="100"/>
          <w:kern w:val="2"/>
          <w:position w:val="0"/>
          <w:sz w:val="24"/>
          <w:szCs w:val="24"/>
          <w:u w:val="none"/>
          <w:vertAlign w:val="baseline"/>
          <w:lang w:val="en-US" w:eastAsia="zh-CN" w:bidi="zh-CN"/>
        </w:rPr>
        <w:t>为主；</w:t>
      </w:r>
      <w:r>
        <w:rPr>
          <w:rFonts w:hint="eastAsia" w:ascii="宋体" w:hAnsi="宋体" w:cs="宋体" w:eastAsiaTheme="minorEastAsia"/>
          <w:color w:val="auto"/>
          <w:spacing w:val="0"/>
          <w:w w:val="100"/>
          <w:kern w:val="2"/>
          <w:position w:val="0"/>
          <w:sz w:val="24"/>
          <w:szCs w:val="24"/>
          <w:u w:val="none"/>
          <w:vertAlign w:val="baseline"/>
          <w:lang w:val="zh-TW" w:eastAsia="zh-CN" w:bidi="zh-CN"/>
        </w:rPr>
        <w:t>疏除幼树下部细弱枝、下垂枝、水平枝及树冠内的交叉枝、过密枝、重叠枝、病虫枝,以迅速扩大树冠</w:t>
      </w:r>
      <w:r>
        <w:rPr>
          <w:rFonts w:hint="eastAsia" w:ascii="宋体" w:hAnsi="宋体" w:cs="宋体" w:eastAsiaTheme="minorEastAsia"/>
          <w:color w:val="auto"/>
          <w:spacing w:val="0"/>
          <w:w w:val="100"/>
          <w:kern w:val="2"/>
          <w:position w:val="0"/>
          <w:sz w:val="24"/>
          <w:szCs w:val="24"/>
          <w:u w:val="none"/>
          <w:vertAlign w:val="baseline"/>
          <w:lang w:val="en-US" w:eastAsia="zh-CN" w:bidi="zh-CN"/>
        </w:rPr>
        <w:t>为主，</w:t>
      </w:r>
      <w:r>
        <w:rPr>
          <w:rFonts w:hint="eastAsia" w:ascii="宋体" w:hAnsi="宋体" w:cs="宋体" w:eastAsiaTheme="minorEastAsia"/>
          <w:color w:val="auto"/>
          <w:spacing w:val="0"/>
          <w:w w:val="100"/>
          <w:kern w:val="2"/>
          <w:position w:val="0"/>
          <w:sz w:val="24"/>
          <w:szCs w:val="24"/>
          <w:u w:val="none"/>
          <w:vertAlign w:val="baseline"/>
          <w:lang w:val="zh-TW" w:eastAsia="zh-CN" w:bidi="zh-CN"/>
        </w:rPr>
        <w:t>确保尽快丰冠；</w:t>
      </w:r>
      <w:r>
        <w:rPr>
          <w:rFonts w:hint="eastAsia" w:ascii="宋体" w:hAnsi="宋体" w:cs="宋体" w:eastAsiaTheme="minorEastAsia"/>
          <w:color w:val="auto"/>
          <w:spacing w:val="0"/>
          <w:w w:val="100"/>
          <w:kern w:val="2"/>
          <w:position w:val="0"/>
          <w:sz w:val="24"/>
          <w:szCs w:val="24"/>
          <w:u w:val="none"/>
          <w:vertAlign w:val="baseline"/>
          <w:lang w:val="en-US" w:eastAsia="zh-CN" w:bidi="zh-CN"/>
        </w:rPr>
        <w:t>具体原则视树势而定。</w:t>
      </w:r>
    </w:p>
    <w:p w14:paraId="62ECF34E">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2" w:firstLineChars="200"/>
        <w:jc w:val="both"/>
        <w:textAlignment w:val="baseline"/>
        <w:rPr>
          <w:rFonts w:hint="default" w:ascii="宋体" w:hAnsi="宋体" w:cs="宋体" w:eastAsiaTheme="minorEastAsia"/>
          <w:color w:val="auto"/>
          <w:spacing w:val="0"/>
          <w:w w:val="100"/>
          <w:kern w:val="2"/>
          <w:position w:val="0"/>
          <w:sz w:val="24"/>
          <w:szCs w:val="24"/>
          <w:u w:val="none"/>
          <w:vertAlign w:val="baseline"/>
          <w:lang w:val="en-US" w:eastAsia="zh-CN" w:bidi="zh-CN"/>
        </w:rPr>
      </w:pPr>
      <w:r>
        <w:rPr>
          <w:rFonts w:hint="default" w:ascii="宋体" w:hAnsi="宋体" w:eastAsia="宋体" w:cs="宋体"/>
          <w:b/>
          <w:bCs/>
          <w:sz w:val="24"/>
          <w:szCs w:val="24"/>
          <w:lang w:val="zh-TW" w:eastAsia="zh-CN" w:bidi="zh-CN"/>
        </w:rPr>
        <w:t>②</w:t>
      </w:r>
      <w:r>
        <w:rPr>
          <w:rFonts w:hint="eastAsia" w:ascii="宋体" w:hAnsi="宋体" w:eastAsia="宋体" w:cs="宋体"/>
          <w:b/>
          <w:bCs/>
          <w:sz w:val="24"/>
          <w:szCs w:val="24"/>
          <w:lang w:val="en-US" w:eastAsia="zh-CN" w:bidi="zh-CN"/>
        </w:rPr>
        <w:t>成年树修剪：</w:t>
      </w:r>
      <w:r>
        <w:rPr>
          <w:rFonts w:hint="eastAsia" w:ascii="宋体" w:hAnsi="宋体" w:cs="宋体"/>
          <w:sz w:val="24"/>
          <w:szCs w:val="24"/>
          <w:lang w:val="en-US" w:bidi="zh-CN"/>
        </w:rPr>
        <w:t>修剪原则是:维持壮枝、壮芽和壮树结果，达到最佳品质而不是最高产量，防止过量结果。根据树龄、树势、土壤肥力确定选留花芽量及枝组。疏除树冠各处的细弱枝，回缩因结果而衰弱并被新生枝组取代的优势枝组。回缩大枝先轻后重，即先回缩 1/3-1/2，等回缩更新后的大枝再次衰弱时，加大回缩力度，剪</w:t>
      </w:r>
      <w:r>
        <w:rPr>
          <w:rFonts w:hint="eastAsia" w:ascii="宋体" w:hAnsi="宋体" w:cs="宋体"/>
          <w:color w:val="auto"/>
          <w:sz w:val="24"/>
          <w:szCs w:val="24"/>
          <w:lang w:val="en-US" w:bidi="zh-CN"/>
        </w:rPr>
        <w:t>去2/3，甚至从近地面处剪除，培育新的结果枝组。疏除病枝、枯枝、交叉枝、重叠枝，确保树冠内膛通风透光；</w:t>
      </w:r>
      <w:r>
        <w:rPr>
          <w:rFonts w:hint="eastAsia" w:ascii="宋体" w:hAnsi="宋体" w:cs="宋体" w:eastAsiaTheme="minorEastAsia"/>
          <w:color w:val="auto"/>
          <w:spacing w:val="0"/>
          <w:w w:val="100"/>
          <w:kern w:val="2"/>
          <w:position w:val="0"/>
          <w:sz w:val="24"/>
          <w:szCs w:val="24"/>
          <w:u w:val="none"/>
          <w:vertAlign w:val="baseline"/>
          <w:lang w:val="en-US" w:eastAsia="zh-CN" w:bidi="zh-CN"/>
        </w:rPr>
        <w:t>具体原则视树势而定。</w:t>
      </w:r>
    </w:p>
    <w:p w14:paraId="7CD7767F">
      <w:pPr>
        <w:pStyle w:val="10"/>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rPr>
          <w:color w:val="auto"/>
        </w:rPr>
      </w:pPr>
      <w:r>
        <w:rPr>
          <w:rFonts w:hint="eastAsia" w:ascii="宋体" w:hAnsi="宋体" w:cs="宋体"/>
          <w:b w:val="0"/>
          <w:bCs w:val="0"/>
          <w:color w:val="auto"/>
          <w:sz w:val="24"/>
          <w:szCs w:val="24"/>
          <w:lang w:bidi="zh-CN"/>
        </w:rPr>
        <w:t>（修剪时技术专家全程指导，现场技术指导为准，</w:t>
      </w:r>
      <w:r>
        <w:rPr>
          <w:rFonts w:hint="eastAsia" w:ascii="宋体" w:hAnsi="宋体" w:cs="宋体"/>
          <w:b w:val="0"/>
          <w:bCs w:val="0"/>
          <w:color w:val="auto"/>
          <w:sz w:val="24"/>
          <w:szCs w:val="24"/>
          <w:lang w:val="en-US" w:bidi="zh-CN"/>
        </w:rPr>
        <w:t>具体要求参照《怀宁县蓝莓技术协会团体标准》 怀宁蓝莓 第2部分:栽培管理技术规范”。</w:t>
      </w:r>
      <w:r>
        <w:rPr>
          <w:rFonts w:hint="eastAsia" w:ascii="宋体" w:hAnsi="宋体" w:cs="宋体"/>
          <w:b w:val="0"/>
          <w:bCs w:val="0"/>
          <w:color w:val="auto"/>
          <w:sz w:val="24"/>
          <w:szCs w:val="24"/>
          <w:lang w:bidi="zh-CN"/>
        </w:rPr>
        <w:t>）</w:t>
      </w:r>
    </w:p>
    <w:p w14:paraId="59C56C5C">
      <w:pPr>
        <w:pStyle w:val="10"/>
        <w:keepNext w:val="0"/>
        <w:keepLines w:val="0"/>
        <w:pageBreakBefore w:val="0"/>
        <w:widowControl w:val="0"/>
        <w:numPr>
          <w:ilvl w:val="0"/>
          <w:numId w:val="1"/>
        </w:numPr>
        <w:kinsoku/>
        <w:wordWrap/>
        <w:overflowPunct/>
        <w:topLinePunct w:val="0"/>
        <w:autoSpaceDE/>
        <w:autoSpaceDN/>
        <w:bidi w:val="0"/>
        <w:adjustRightInd/>
        <w:spacing w:line="500" w:lineRule="exact"/>
        <w:ind w:leftChars="0"/>
        <w:rPr>
          <w:rFonts w:hint="eastAsia" w:ascii="宋体" w:hAnsi="宋体" w:cs="宋体"/>
          <w:b/>
          <w:bCs/>
          <w:color w:val="auto"/>
          <w:sz w:val="24"/>
          <w:szCs w:val="24"/>
          <w:lang w:bidi="zh-CN"/>
        </w:rPr>
      </w:pPr>
      <w:r>
        <w:rPr>
          <w:rFonts w:hint="eastAsia" w:ascii="宋体" w:hAnsi="宋体" w:cs="宋体"/>
          <w:b/>
          <w:bCs/>
          <w:color w:val="auto"/>
          <w:sz w:val="24"/>
          <w:szCs w:val="24"/>
          <w:lang w:bidi="zh-CN"/>
        </w:rPr>
        <w:t>铺地膜/铺地布：</w:t>
      </w:r>
    </w:p>
    <w:p w14:paraId="737FA1E3">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color w:val="auto"/>
          <w:sz w:val="24"/>
          <w:szCs w:val="24"/>
          <w:lang w:val="zh-TW" w:eastAsia="zh-CN"/>
        </w:rPr>
      </w:pPr>
      <w:r>
        <w:rPr>
          <w:rFonts w:hint="eastAsia" w:ascii="宋体" w:hAnsi="宋体" w:eastAsia="宋体" w:cs="宋体"/>
          <w:color w:val="auto"/>
          <w:sz w:val="24"/>
          <w:szCs w:val="24"/>
          <w:lang w:val="zh-TW" w:eastAsia="zh-CN"/>
        </w:rPr>
        <w:t>先将垄体及垄沟整理平整后，再铺设地膜和地布：</w:t>
      </w:r>
    </w:p>
    <w:p w14:paraId="0243C40F">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2" w:firstLineChars="200"/>
        <w:jc w:val="both"/>
        <w:textAlignment w:val="baseline"/>
        <w:rPr>
          <w:rFonts w:hint="eastAsia" w:ascii="宋体" w:hAnsi="宋体" w:eastAsia="宋体" w:cs="宋体"/>
          <w:color w:val="auto"/>
          <w:sz w:val="24"/>
          <w:szCs w:val="24"/>
          <w:lang w:val="zh-TW" w:eastAsia="zh-CN"/>
        </w:rPr>
      </w:pPr>
      <w:r>
        <w:rPr>
          <w:rFonts w:hint="eastAsia" w:ascii="宋体" w:hAnsi="宋体" w:eastAsia="宋体" w:cs="宋体"/>
          <w:b/>
          <w:bCs/>
          <w:color w:val="auto"/>
          <w:sz w:val="24"/>
          <w:szCs w:val="24"/>
          <w:lang w:val="zh-TW" w:eastAsia="zh-CN"/>
        </w:rPr>
        <w:t>种植期：</w:t>
      </w:r>
      <w:r>
        <w:rPr>
          <w:rFonts w:hint="eastAsia" w:ascii="宋体" w:hAnsi="宋体" w:eastAsia="宋体" w:cs="宋体"/>
          <w:color w:val="auto"/>
          <w:sz w:val="24"/>
          <w:szCs w:val="24"/>
          <w:lang w:val="zh-TW" w:eastAsia="zh-CN"/>
        </w:rPr>
        <w:t>在浇足2次定根水后，10-15天内完成地膜铺设。铺设地膜前须保证土壤湿润，先将垄面两侧边缘各开一条深沟，再将地膜一侧放入沟中用土盖住压实，一垄使用两张地膜，垄面中间部位两张地膜交叉覆盖用土或石块压紧，苗木基部距离主杆开一个半径2-5厘米的孔洞，孔洞周围用土压紧，苗木基部不得压土，尽量不要压断枝条。在蓝莓基地正常管护过程中，地布或地膜被风吹起后须及时恢复并压紧；再将垄沟铺设一张防草布（1.5米宽）；每平方地布使用3-4根地钉。</w:t>
      </w:r>
    </w:p>
    <w:p w14:paraId="25EEF426">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2" w:firstLineChars="200"/>
        <w:jc w:val="both"/>
        <w:textAlignment w:val="baseline"/>
        <w:rPr>
          <w:rFonts w:hint="eastAsia" w:ascii="宋体" w:hAnsi="宋体" w:eastAsia="宋体" w:cs="宋体"/>
          <w:color w:val="auto"/>
          <w:sz w:val="24"/>
          <w:szCs w:val="24"/>
          <w:lang w:val="zh-TW" w:eastAsia="zh-CN"/>
        </w:rPr>
      </w:pPr>
      <w:r>
        <w:rPr>
          <w:rFonts w:hint="eastAsia" w:ascii="宋体" w:hAnsi="宋体" w:eastAsia="宋体" w:cs="宋体"/>
          <w:b/>
          <w:bCs/>
          <w:color w:val="auto"/>
          <w:sz w:val="24"/>
          <w:szCs w:val="24"/>
          <w:lang w:val="zh-TW" w:eastAsia="zh-CN"/>
        </w:rPr>
        <w:t>管护期：</w:t>
      </w:r>
      <w:r>
        <w:rPr>
          <w:rFonts w:hint="eastAsia" w:ascii="宋体" w:hAnsi="宋体" w:eastAsia="宋体" w:cs="宋体"/>
          <w:color w:val="auto"/>
          <w:sz w:val="24"/>
          <w:szCs w:val="24"/>
          <w:lang w:val="zh-TW" w:eastAsia="zh-CN"/>
        </w:rPr>
        <w:t>地膜损坏后，先将垄体及垄沟整理平整后，再铺设地布：地布（1张2.8米宽）距离蓝莓苗木主干周边各预留10-15厘米，先以垄面为基准铺设整地覆盖，需要在覆盖地布时将根部与地布接触处进行地钉钉紧，其他部分铺紧压实，紧密结合，用地钉钉紧，包括垄沟，顺水通畅为准；每平方地布使用3-4根地钉。</w:t>
      </w:r>
    </w:p>
    <w:p w14:paraId="5842A244">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jc w:val="both"/>
        <w:textAlignment w:val="baseline"/>
        <w:rPr>
          <w:rFonts w:hint="eastAsia" w:ascii="宋体" w:hAnsi="宋体" w:cs="宋体"/>
          <w:b/>
          <w:bCs/>
          <w:color w:val="auto"/>
          <w:sz w:val="24"/>
          <w:szCs w:val="24"/>
          <w:lang w:bidi="zh-CN"/>
        </w:rPr>
      </w:pPr>
      <w:r>
        <w:rPr>
          <w:rFonts w:hint="eastAsia" w:ascii="宋体" w:hAnsi="宋体" w:cs="宋体"/>
          <w:b/>
          <w:bCs/>
          <w:color w:val="auto"/>
          <w:sz w:val="24"/>
          <w:szCs w:val="24"/>
          <w:lang w:val="en-US" w:bidi="zh-CN"/>
        </w:rPr>
        <w:t>9、</w:t>
      </w:r>
      <w:r>
        <w:rPr>
          <w:rFonts w:hint="eastAsia" w:ascii="宋体" w:hAnsi="宋体" w:cs="宋体"/>
          <w:b/>
          <w:bCs/>
          <w:color w:val="auto"/>
          <w:sz w:val="24"/>
          <w:szCs w:val="24"/>
          <w:lang w:bidi="zh-CN"/>
        </w:rPr>
        <w:t>除草：</w:t>
      </w:r>
    </w:p>
    <w:p w14:paraId="39CF2E78">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pP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生长季节及时中耕除草，中耕深度5-10cm，避免伤根。</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t>除草原则是除早、除小、除了，须保证垄面及垄沟无草为准。</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垄面没有覆盖防草布的地块人工除草，不能影响蓝莓苗木的正常生长，</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t>除草次数随草势而定</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w:t>
      </w:r>
    </w:p>
    <w:p w14:paraId="1A91DA82">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pP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t>1</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）判断标准：杂草不能超过5</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t>-10</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厘米，不能影响苗木正常生长。</w:t>
      </w:r>
    </w:p>
    <w:p w14:paraId="1F1637BE">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pP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t>2</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除草方式：人工除草，除草时一次性将垄面杂草清除干净。根系周围须人工拔除杂草，在除草时特别是清除草根时要注意对蓝莓苗根部的保护，不能损伤树体及根系。完成除草后要将蓝莓苗根部松土压实，漏根部分需及时加土覆盖，并适当浇水。</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t>所有杂草地上及地下部分都必须清理出园区。（</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恶性杂草如茅草、水花生等</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t>须</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将根系</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t>都</w:t>
      </w: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清理出园区。）</w:t>
      </w:r>
    </w:p>
    <w:p w14:paraId="5DA2AE16">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pP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zh-TW" w:eastAsia="zh-CN" w:bidi="ar-SA"/>
          <w14:textFill>
            <w14:solidFill>
              <w14:schemeClr w14:val="tx1"/>
            </w14:solidFill>
          </w14:textFill>
        </w:rPr>
        <w:t>铺设地膜区域，若垄沟没有铺设地膜，考虑水土流失情况，采用割草机割草的方式清除垄沟内杂草。</w:t>
      </w:r>
    </w:p>
    <w:p w14:paraId="0E44C6A1">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t>园区垄沟、作业道及堤坝上杂草采用割草机除草。</w:t>
      </w:r>
    </w:p>
    <w:p w14:paraId="5E49143B">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default"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pacing w:val="0"/>
          <w:w w:val="100"/>
          <w:kern w:val="2"/>
          <w:position w:val="0"/>
          <w:sz w:val="24"/>
          <w:szCs w:val="24"/>
          <w:highlight w:val="none"/>
          <w:u w:val="none"/>
          <w:vertAlign w:val="baseline"/>
          <w:lang w:val="en-US" w:eastAsia="zh-CN" w:bidi="ar-SA"/>
          <w14:textFill>
            <w14:solidFill>
              <w14:schemeClr w14:val="tx1"/>
            </w14:solidFill>
          </w14:textFill>
        </w:rPr>
        <w:t>园区内禁止使用除草剂除草。</w:t>
      </w:r>
    </w:p>
    <w:p w14:paraId="28B67358">
      <w:pPr>
        <w:pStyle w:val="10"/>
        <w:keepNext w:val="0"/>
        <w:keepLines w:val="0"/>
        <w:pageBreakBefore w:val="0"/>
        <w:widowControl w:val="0"/>
        <w:numPr>
          <w:ilvl w:val="0"/>
          <w:numId w:val="0"/>
        </w:numPr>
        <w:kinsoku/>
        <w:wordWrap/>
        <w:overflowPunct/>
        <w:topLinePunct w:val="0"/>
        <w:autoSpaceDE/>
        <w:autoSpaceDN/>
        <w:bidi w:val="0"/>
        <w:adjustRightInd/>
        <w:spacing w:line="500" w:lineRule="exact"/>
        <w:ind w:leftChars="0"/>
        <w:rPr>
          <w:rFonts w:hint="eastAsia" w:ascii="宋体" w:hAnsi="宋体" w:cs="宋体"/>
          <w:b/>
          <w:bCs/>
          <w:color w:val="auto"/>
          <w:sz w:val="24"/>
          <w:szCs w:val="24"/>
          <w:lang w:bidi="zh-CN"/>
        </w:rPr>
      </w:pPr>
      <w:r>
        <w:rPr>
          <w:rFonts w:hint="eastAsia" w:ascii="宋体" w:hAnsi="宋体" w:cs="宋体"/>
          <w:b/>
          <w:bCs/>
          <w:color w:val="auto"/>
          <w:sz w:val="24"/>
          <w:szCs w:val="24"/>
          <w:lang w:val="en-US" w:bidi="zh-CN"/>
        </w:rPr>
        <w:t>10、</w:t>
      </w:r>
      <w:r>
        <w:rPr>
          <w:rFonts w:hint="eastAsia" w:ascii="宋体" w:hAnsi="宋体" w:cs="宋体"/>
          <w:b/>
          <w:bCs/>
          <w:color w:val="auto"/>
          <w:sz w:val="24"/>
          <w:szCs w:val="24"/>
          <w:lang w:bidi="zh-CN"/>
        </w:rPr>
        <w:t>打药：</w:t>
      </w:r>
    </w:p>
    <w:p w14:paraId="30A04E48">
      <w:pPr>
        <w:pStyle w:val="10"/>
        <w:keepNext w:val="0"/>
        <w:keepLines w:val="0"/>
        <w:pageBreakBefore w:val="0"/>
        <w:widowControl w:val="0"/>
        <w:numPr>
          <w:ilvl w:val="0"/>
          <w:numId w:val="0"/>
        </w:numPr>
        <w:kinsoku/>
        <w:wordWrap/>
        <w:overflowPunct/>
        <w:topLinePunct w:val="0"/>
        <w:autoSpaceDE/>
        <w:autoSpaceDN/>
        <w:bidi w:val="0"/>
        <w:adjustRightInd/>
        <w:spacing w:line="500" w:lineRule="exact"/>
        <w:ind w:leftChars="0" w:firstLine="480" w:firstLineChars="200"/>
        <w:rPr>
          <w:rFonts w:ascii="宋体" w:hAnsi="宋体" w:cs="宋体"/>
          <w:color w:val="auto"/>
          <w:sz w:val="24"/>
          <w:szCs w:val="24"/>
          <w:lang w:bidi="zh-CN"/>
        </w:rPr>
      </w:pPr>
      <w:r>
        <w:rPr>
          <w:rFonts w:hint="eastAsia" w:ascii="宋体" w:hAnsi="宋体" w:cs="宋体"/>
          <w:color w:val="auto"/>
          <w:sz w:val="24"/>
          <w:szCs w:val="24"/>
          <w:lang w:bidi="zh-CN"/>
        </w:rPr>
        <w:t>根据病虫害情况</w:t>
      </w:r>
      <w:r>
        <w:rPr>
          <w:rFonts w:hint="eastAsia" w:ascii="宋体" w:hAnsi="宋体" w:cs="宋体"/>
          <w:color w:val="auto"/>
          <w:sz w:val="24"/>
          <w:szCs w:val="24"/>
          <w:lang w:val="en-US" w:bidi="zh-CN"/>
        </w:rPr>
        <w:t>及时</w:t>
      </w:r>
      <w:r>
        <w:rPr>
          <w:rFonts w:hint="eastAsia" w:ascii="宋体" w:hAnsi="宋体" w:cs="宋体"/>
          <w:color w:val="auto"/>
          <w:sz w:val="24"/>
          <w:szCs w:val="24"/>
          <w:lang w:bidi="zh-CN"/>
        </w:rPr>
        <w:t>打药，</w:t>
      </w:r>
      <w:r>
        <w:rPr>
          <w:rFonts w:hint="eastAsia" w:ascii="宋体" w:hAnsi="宋体" w:cs="宋体"/>
          <w:color w:val="FF0000"/>
          <w:sz w:val="24"/>
          <w:szCs w:val="24"/>
          <w:lang w:bidi="zh-CN"/>
        </w:rPr>
        <w:t>按公司要求配比用药</w:t>
      </w:r>
      <w:r>
        <w:rPr>
          <w:rFonts w:hint="eastAsia" w:ascii="宋体" w:hAnsi="宋体" w:cs="宋体"/>
          <w:color w:val="FF0000"/>
          <w:sz w:val="24"/>
          <w:szCs w:val="24"/>
          <w:lang w:val="en-US" w:bidi="zh-CN"/>
        </w:rPr>
        <w:t>并进行</w:t>
      </w:r>
      <w:r>
        <w:rPr>
          <w:rFonts w:hint="eastAsia" w:ascii="宋体" w:hAnsi="宋体" w:cs="宋体"/>
          <w:color w:val="FF0000"/>
          <w:sz w:val="24"/>
          <w:szCs w:val="24"/>
          <w:lang w:bidi="zh-CN"/>
        </w:rPr>
        <w:t>二次稀释</w:t>
      </w:r>
      <w:r>
        <w:rPr>
          <w:rFonts w:hint="eastAsia" w:ascii="宋体" w:hAnsi="宋体" w:cs="宋体"/>
          <w:color w:val="auto"/>
          <w:sz w:val="24"/>
          <w:szCs w:val="24"/>
          <w:lang w:bidi="zh-CN"/>
        </w:rPr>
        <w:t>，</w:t>
      </w:r>
      <w:r>
        <w:rPr>
          <w:rFonts w:hint="eastAsia" w:ascii="宋体" w:hAnsi="宋体" w:cs="宋体"/>
          <w:color w:val="auto"/>
          <w:sz w:val="24"/>
          <w:szCs w:val="24"/>
          <w:lang w:val="en-US" w:bidi="zh-CN"/>
        </w:rPr>
        <w:t>须叶片正反面及枝干都要喷到</w:t>
      </w:r>
      <w:r>
        <w:rPr>
          <w:rFonts w:hint="eastAsia" w:ascii="宋体" w:hAnsi="宋体" w:cs="宋体"/>
          <w:color w:val="auto"/>
          <w:sz w:val="24"/>
          <w:szCs w:val="24"/>
          <w:lang w:bidi="zh-CN"/>
        </w:rPr>
        <w:t>。</w:t>
      </w:r>
    </w:p>
    <w:p w14:paraId="6304B3A1">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cs="宋体"/>
          <w:b/>
          <w:bCs/>
          <w:color w:val="auto"/>
          <w:sz w:val="24"/>
          <w:szCs w:val="24"/>
          <w:lang w:bidi="zh-CN"/>
        </w:rPr>
        <w:t>1</w:t>
      </w:r>
      <w:r>
        <w:rPr>
          <w:rFonts w:hint="eastAsia" w:ascii="宋体" w:hAnsi="宋体" w:cs="宋体"/>
          <w:b/>
          <w:bCs/>
          <w:color w:val="auto"/>
          <w:sz w:val="24"/>
          <w:szCs w:val="24"/>
          <w:lang w:val="en-US" w:bidi="zh-CN"/>
        </w:rPr>
        <w:t>1</w:t>
      </w:r>
      <w:r>
        <w:rPr>
          <w:rFonts w:hint="eastAsia" w:ascii="宋体" w:hAnsi="宋体" w:cs="宋体"/>
          <w:b/>
          <w:bCs/>
          <w:color w:val="auto"/>
          <w:sz w:val="24"/>
          <w:szCs w:val="24"/>
          <w:lang w:bidi="zh-CN"/>
        </w:rPr>
        <w:t>、施肥：</w:t>
      </w:r>
    </w:p>
    <w:p w14:paraId="7AA87C15">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1</w:t>
      </w:r>
      <w:r>
        <w:rPr>
          <w:rFonts w:hint="eastAsia" w:ascii="宋体" w:hAnsi="宋体" w:eastAsia="宋体" w:cs="宋体"/>
          <w:color w:val="auto"/>
          <w:spacing w:val="0"/>
          <w:w w:val="100"/>
          <w:kern w:val="2"/>
          <w:position w:val="0"/>
          <w:sz w:val="24"/>
          <w:szCs w:val="24"/>
          <w:u w:val="none"/>
          <w:vertAlign w:val="baseline"/>
          <w:lang w:val="zh-TW" w:eastAsia="zh-CN" w:bidi="zh-CN"/>
        </w:rPr>
        <w:t>）水肥一体</w:t>
      </w:r>
      <w:r>
        <w:rPr>
          <w:rFonts w:hint="eastAsia" w:ascii="宋体" w:hAnsi="宋体" w:eastAsia="宋体" w:cs="宋体"/>
          <w:color w:val="auto"/>
          <w:spacing w:val="0"/>
          <w:w w:val="100"/>
          <w:kern w:val="2"/>
          <w:position w:val="0"/>
          <w:sz w:val="24"/>
          <w:szCs w:val="24"/>
          <w:u w:val="none"/>
          <w:vertAlign w:val="baseline"/>
          <w:lang w:val="en-US" w:eastAsia="zh-CN" w:bidi="zh-CN"/>
        </w:rPr>
        <w:t>化</w:t>
      </w: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z w:val="24"/>
          <w:szCs w:val="24"/>
          <w:lang w:val="en-US" w:eastAsia="zh-CN"/>
        </w:rPr>
        <w:t>蓝莓园基本实现水肥一体化（根据蓝莓生长需要，按业主单位技术人员指导，合理配比进行施肥），</w:t>
      </w:r>
      <w:r>
        <w:rPr>
          <w:rFonts w:hint="eastAsia" w:ascii="宋体" w:hAnsi="宋体" w:eastAsia="宋体" w:cs="宋体"/>
          <w:color w:val="auto"/>
          <w:spacing w:val="0"/>
          <w:w w:val="100"/>
          <w:kern w:val="2"/>
          <w:position w:val="0"/>
          <w:sz w:val="24"/>
          <w:szCs w:val="24"/>
          <w:u w:val="none"/>
          <w:vertAlign w:val="baseline"/>
          <w:lang w:val="zh-TW" w:eastAsia="zh-CN" w:bidi="zh-CN"/>
        </w:rPr>
        <w:t>采用水溶肥，每株10克，稀释倍数为300倍，即每棵浇肥水3公斤；</w:t>
      </w:r>
      <w:r>
        <w:rPr>
          <w:rFonts w:hint="eastAsia" w:ascii="宋体" w:hAnsi="宋体" w:eastAsia="宋体" w:cs="宋体"/>
          <w:color w:val="auto"/>
          <w:sz w:val="24"/>
          <w:szCs w:val="24"/>
          <w:lang w:val="en-US" w:eastAsia="zh-CN"/>
        </w:rPr>
        <w:t>但因与水肥一体化施工时间有差距，需要人工施肥，采用</w:t>
      </w:r>
      <w:r>
        <w:rPr>
          <w:rFonts w:hint="eastAsia" w:ascii="宋体" w:hAnsi="宋体" w:eastAsia="宋体" w:cs="宋体"/>
          <w:color w:val="auto"/>
          <w:sz w:val="24"/>
          <w:szCs w:val="24"/>
          <w:lang w:val="zh-TW" w:eastAsia="zh-CN"/>
        </w:rPr>
        <w:t>穴施法：每株施硫酸钾复合肥，在距离蓝莓苗木主干15厘米处左右各挖一个10厘米深的穴，将肥料与土拌匀，并及时覆土，补足水分（下雨除外），长势好的苗木，施肥穴适当外移，不能伤根；</w:t>
      </w:r>
    </w:p>
    <w:p w14:paraId="0474193B">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2</w:t>
      </w:r>
      <w:r>
        <w:rPr>
          <w:rFonts w:hint="eastAsia" w:ascii="宋体" w:hAnsi="宋体" w:eastAsia="宋体" w:cs="宋体"/>
          <w:color w:val="auto"/>
          <w:spacing w:val="0"/>
          <w:w w:val="100"/>
          <w:kern w:val="2"/>
          <w:position w:val="0"/>
          <w:sz w:val="24"/>
          <w:szCs w:val="24"/>
          <w:u w:val="none"/>
          <w:vertAlign w:val="baseline"/>
          <w:lang w:val="zh-TW" w:eastAsia="zh-CN" w:bidi="zh-CN"/>
        </w:rPr>
        <w:t>）叶面肥：根据苗木长势的实际情况，对有需要叶面补充营养的苗木可与病虫害防治一起喷施营养类叶面肥；</w:t>
      </w:r>
    </w:p>
    <w:p w14:paraId="37FCC096">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en-US"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3</w:t>
      </w: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采果后追肥：主要以追施复合肥为主；</w:t>
      </w:r>
    </w:p>
    <w:p w14:paraId="60B07029">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default" w:ascii="宋体" w:hAnsi="宋体" w:eastAsia="宋体" w:cs="宋体"/>
          <w:color w:val="auto"/>
          <w:spacing w:val="0"/>
          <w:w w:val="100"/>
          <w:kern w:val="2"/>
          <w:position w:val="0"/>
          <w:sz w:val="24"/>
          <w:szCs w:val="24"/>
          <w:u w:val="none"/>
          <w:vertAlign w:val="baseline"/>
          <w:lang w:val="en-US"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采用</w:t>
      </w:r>
      <w:r>
        <w:rPr>
          <w:rFonts w:hint="eastAsia" w:ascii="宋体" w:hAnsi="宋体" w:eastAsia="宋体" w:cs="宋体"/>
          <w:color w:val="auto"/>
          <w:spacing w:val="0"/>
          <w:w w:val="100"/>
          <w:kern w:val="2"/>
          <w:position w:val="0"/>
          <w:sz w:val="24"/>
          <w:szCs w:val="24"/>
          <w:u w:val="none"/>
          <w:vertAlign w:val="baseline"/>
          <w:lang w:val="zh-CN" w:eastAsia="zh-CN" w:bidi="zh-CN"/>
        </w:rPr>
        <w:t>沟施、穴施</w:t>
      </w:r>
      <w:r>
        <w:rPr>
          <w:rFonts w:hint="eastAsia" w:ascii="宋体" w:hAnsi="宋体" w:eastAsia="宋体" w:cs="宋体"/>
          <w:color w:val="auto"/>
          <w:spacing w:val="0"/>
          <w:w w:val="100"/>
          <w:kern w:val="2"/>
          <w:position w:val="0"/>
          <w:sz w:val="24"/>
          <w:szCs w:val="24"/>
          <w:u w:val="none"/>
          <w:vertAlign w:val="baseline"/>
          <w:lang w:val="en-US" w:eastAsia="zh-CN" w:bidi="zh-CN"/>
        </w:rPr>
        <w:t>法：苗木冠幅边缘开沟，</w:t>
      </w:r>
      <w:r>
        <w:rPr>
          <w:rFonts w:hint="eastAsia" w:ascii="宋体" w:hAnsi="宋体" w:eastAsia="宋体" w:cs="宋体"/>
          <w:color w:val="auto"/>
          <w:spacing w:val="0"/>
          <w:w w:val="100"/>
          <w:kern w:val="2"/>
          <w:position w:val="0"/>
          <w:sz w:val="24"/>
          <w:szCs w:val="24"/>
          <w:u w:val="none"/>
          <w:vertAlign w:val="baseline"/>
          <w:lang w:val="zh-CN" w:eastAsia="zh-CN" w:bidi="zh-CN"/>
        </w:rPr>
        <w:t>沟、穴施的深度一般在10-20厘米，</w:t>
      </w:r>
      <w:r>
        <w:rPr>
          <w:rFonts w:hint="eastAsia" w:ascii="宋体" w:hAnsi="宋体" w:eastAsia="宋体" w:cs="宋体"/>
          <w:color w:val="auto"/>
          <w:spacing w:val="0"/>
          <w:w w:val="100"/>
          <w:kern w:val="2"/>
          <w:position w:val="0"/>
          <w:sz w:val="24"/>
          <w:szCs w:val="24"/>
          <w:u w:val="none"/>
          <w:vertAlign w:val="baseline"/>
          <w:lang w:val="zh-TW" w:eastAsia="zh-CN" w:bidi="zh-CN"/>
        </w:rPr>
        <w:t>每株施用</w:t>
      </w:r>
      <w:r>
        <w:rPr>
          <w:rFonts w:hint="eastAsia" w:ascii="宋体" w:hAnsi="宋体" w:eastAsia="宋体" w:cs="宋体"/>
          <w:color w:val="auto"/>
          <w:spacing w:val="0"/>
          <w:w w:val="100"/>
          <w:kern w:val="2"/>
          <w:position w:val="0"/>
          <w:sz w:val="24"/>
          <w:szCs w:val="24"/>
          <w:u w:val="none"/>
          <w:vertAlign w:val="baseline"/>
          <w:lang w:val="en-US" w:eastAsia="zh-CN" w:bidi="zh-CN"/>
        </w:rPr>
        <w:t>复合肥、辛硫磷等</w:t>
      </w:r>
      <w:r>
        <w:rPr>
          <w:rFonts w:hint="eastAsia" w:ascii="宋体" w:hAnsi="宋体" w:eastAsia="宋体" w:cs="宋体"/>
          <w:color w:val="auto"/>
          <w:spacing w:val="0"/>
          <w:w w:val="100"/>
          <w:kern w:val="2"/>
          <w:position w:val="0"/>
          <w:sz w:val="24"/>
          <w:szCs w:val="24"/>
          <w:u w:val="none"/>
          <w:vertAlign w:val="baseline"/>
          <w:lang w:val="zh-TW" w:eastAsia="zh-CN" w:bidi="zh-CN"/>
        </w:rPr>
        <w:t>，与土拌匀后及时覆土，将防草布</w:t>
      </w:r>
      <w:r>
        <w:rPr>
          <w:rFonts w:hint="eastAsia" w:ascii="宋体" w:hAnsi="宋体" w:eastAsia="宋体" w:cs="宋体"/>
          <w:color w:val="auto"/>
          <w:spacing w:val="0"/>
          <w:w w:val="100"/>
          <w:kern w:val="2"/>
          <w:position w:val="0"/>
          <w:sz w:val="24"/>
          <w:szCs w:val="24"/>
          <w:u w:val="none"/>
          <w:vertAlign w:val="baseline"/>
          <w:lang w:val="en-US" w:eastAsia="zh-CN" w:bidi="zh-CN"/>
        </w:rPr>
        <w:t>或地膜</w:t>
      </w:r>
      <w:r>
        <w:rPr>
          <w:rFonts w:hint="eastAsia" w:ascii="宋体" w:hAnsi="宋体" w:eastAsia="宋体" w:cs="宋体"/>
          <w:color w:val="auto"/>
          <w:spacing w:val="0"/>
          <w:w w:val="100"/>
          <w:kern w:val="2"/>
          <w:position w:val="0"/>
          <w:sz w:val="24"/>
          <w:szCs w:val="24"/>
          <w:u w:val="none"/>
          <w:vertAlign w:val="baseline"/>
          <w:lang w:val="zh-TW" w:eastAsia="zh-CN" w:bidi="zh-CN"/>
        </w:rPr>
        <w:t>还原</w:t>
      </w:r>
      <w:r>
        <w:rPr>
          <w:rFonts w:hint="eastAsia" w:ascii="宋体" w:hAnsi="宋体" w:eastAsia="宋体" w:cs="宋体"/>
          <w:color w:val="auto"/>
          <w:spacing w:val="0"/>
          <w:w w:val="100"/>
          <w:kern w:val="2"/>
          <w:position w:val="0"/>
          <w:sz w:val="24"/>
          <w:szCs w:val="24"/>
          <w:u w:val="none"/>
          <w:vertAlign w:val="baseline"/>
          <w:lang w:val="en-US" w:eastAsia="zh-CN" w:bidi="zh-CN"/>
        </w:rPr>
        <w:t>；</w:t>
      </w:r>
    </w:p>
    <w:p w14:paraId="0CFE3D8E">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4</w:t>
      </w:r>
      <w:r>
        <w:rPr>
          <w:rFonts w:hint="eastAsia" w:ascii="宋体" w:hAnsi="宋体" w:eastAsia="宋体" w:cs="宋体"/>
          <w:color w:val="auto"/>
          <w:spacing w:val="0"/>
          <w:w w:val="100"/>
          <w:kern w:val="2"/>
          <w:position w:val="0"/>
          <w:sz w:val="24"/>
          <w:szCs w:val="24"/>
          <w:u w:val="none"/>
          <w:vertAlign w:val="baseline"/>
          <w:lang w:val="zh-TW" w:eastAsia="zh-CN" w:bidi="zh-CN"/>
        </w:rPr>
        <w:t>）秋季</w:t>
      </w:r>
      <w:r>
        <w:rPr>
          <w:rFonts w:hint="eastAsia" w:ascii="宋体" w:hAnsi="宋体" w:eastAsia="宋体" w:cs="宋体"/>
          <w:color w:val="auto"/>
          <w:spacing w:val="0"/>
          <w:w w:val="100"/>
          <w:kern w:val="2"/>
          <w:position w:val="0"/>
          <w:sz w:val="24"/>
          <w:szCs w:val="24"/>
          <w:u w:val="none"/>
          <w:vertAlign w:val="baseline"/>
          <w:lang w:val="en-US" w:eastAsia="zh-CN" w:bidi="zh-CN"/>
        </w:rPr>
        <w:t>追</w:t>
      </w:r>
      <w:r>
        <w:rPr>
          <w:rFonts w:hint="eastAsia" w:ascii="宋体" w:hAnsi="宋体" w:eastAsia="宋体" w:cs="宋体"/>
          <w:color w:val="auto"/>
          <w:spacing w:val="0"/>
          <w:w w:val="100"/>
          <w:kern w:val="2"/>
          <w:position w:val="0"/>
          <w:sz w:val="24"/>
          <w:szCs w:val="24"/>
          <w:u w:val="none"/>
          <w:vertAlign w:val="baseline"/>
          <w:lang w:val="zh-TW" w:eastAsia="zh-CN" w:bidi="zh-CN"/>
        </w:rPr>
        <w:t>肥：主要作为基肥施用，增加土壤有机质含量，提高果实品质；</w:t>
      </w:r>
    </w:p>
    <w:p w14:paraId="39E3FBE9">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采用</w:t>
      </w:r>
      <w:r>
        <w:rPr>
          <w:rFonts w:hint="eastAsia" w:ascii="宋体" w:hAnsi="宋体" w:eastAsia="宋体" w:cs="宋体"/>
          <w:color w:val="auto"/>
          <w:spacing w:val="0"/>
          <w:w w:val="100"/>
          <w:kern w:val="2"/>
          <w:position w:val="0"/>
          <w:sz w:val="24"/>
          <w:szCs w:val="24"/>
          <w:u w:val="none"/>
          <w:vertAlign w:val="baseline"/>
          <w:lang w:val="zh-CN" w:eastAsia="zh-CN" w:bidi="zh-CN"/>
        </w:rPr>
        <w:t>沟施、穴施</w:t>
      </w:r>
      <w:r>
        <w:rPr>
          <w:rFonts w:hint="eastAsia" w:ascii="宋体" w:hAnsi="宋体" w:eastAsia="宋体" w:cs="宋体"/>
          <w:color w:val="auto"/>
          <w:spacing w:val="0"/>
          <w:w w:val="100"/>
          <w:kern w:val="2"/>
          <w:position w:val="0"/>
          <w:sz w:val="24"/>
          <w:szCs w:val="24"/>
          <w:u w:val="none"/>
          <w:vertAlign w:val="baseline"/>
          <w:lang w:val="en-US" w:eastAsia="zh-CN" w:bidi="zh-CN"/>
        </w:rPr>
        <w:t>法：</w:t>
      </w:r>
      <w:r>
        <w:rPr>
          <w:rFonts w:hint="eastAsia" w:ascii="宋体" w:hAnsi="宋体" w:eastAsia="宋体" w:cs="宋体"/>
          <w:color w:val="auto"/>
          <w:spacing w:val="0"/>
          <w:w w:val="100"/>
          <w:kern w:val="2"/>
          <w:position w:val="0"/>
          <w:sz w:val="24"/>
          <w:szCs w:val="24"/>
          <w:u w:val="none"/>
          <w:vertAlign w:val="baseline"/>
          <w:lang w:val="zh-TW" w:eastAsia="zh-CN" w:bidi="zh-CN"/>
        </w:rPr>
        <w:t>掀开防草布</w:t>
      </w:r>
      <w:r>
        <w:rPr>
          <w:rFonts w:hint="eastAsia" w:ascii="宋体" w:hAnsi="宋体" w:eastAsia="宋体" w:cs="宋体"/>
          <w:color w:val="auto"/>
          <w:spacing w:val="0"/>
          <w:w w:val="100"/>
          <w:kern w:val="2"/>
          <w:position w:val="0"/>
          <w:sz w:val="24"/>
          <w:szCs w:val="24"/>
          <w:u w:val="none"/>
          <w:vertAlign w:val="baseline"/>
          <w:lang w:val="en-US" w:eastAsia="zh-CN" w:bidi="zh-CN"/>
        </w:rPr>
        <w:t>或地膜</w:t>
      </w:r>
      <w:r>
        <w:rPr>
          <w:rFonts w:hint="eastAsia" w:ascii="宋体" w:hAnsi="宋体" w:eastAsia="宋体" w:cs="宋体"/>
          <w:color w:val="auto"/>
          <w:spacing w:val="0"/>
          <w:w w:val="100"/>
          <w:kern w:val="2"/>
          <w:position w:val="0"/>
          <w:sz w:val="24"/>
          <w:szCs w:val="24"/>
          <w:u w:val="none"/>
          <w:vertAlign w:val="baseline"/>
          <w:lang w:val="zh-TW" w:eastAsia="zh-CN" w:bidi="zh-CN"/>
        </w:rPr>
        <w:t>，在垄</w:t>
      </w:r>
      <w:r>
        <w:rPr>
          <w:rFonts w:hint="eastAsia" w:ascii="宋体" w:hAnsi="宋体" w:eastAsia="宋体" w:cs="宋体"/>
          <w:color w:val="auto"/>
          <w:spacing w:val="0"/>
          <w:w w:val="100"/>
          <w:kern w:val="2"/>
          <w:position w:val="0"/>
          <w:sz w:val="24"/>
          <w:szCs w:val="24"/>
          <w:u w:val="none"/>
          <w:vertAlign w:val="baseline"/>
          <w:lang w:val="en-US" w:eastAsia="zh-CN" w:bidi="zh-CN"/>
        </w:rPr>
        <w:t>面两边以苗木冠幅边缘开沟，</w:t>
      </w:r>
      <w:r>
        <w:rPr>
          <w:rFonts w:hint="eastAsia" w:ascii="宋体" w:hAnsi="宋体" w:eastAsia="宋体" w:cs="宋体"/>
          <w:color w:val="auto"/>
          <w:spacing w:val="0"/>
          <w:w w:val="100"/>
          <w:kern w:val="2"/>
          <w:position w:val="0"/>
          <w:sz w:val="24"/>
          <w:szCs w:val="24"/>
          <w:u w:val="none"/>
          <w:vertAlign w:val="baseline"/>
          <w:lang w:val="zh-CN" w:eastAsia="zh-CN" w:bidi="zh-CN"/>
        </w:rPr>
        <w:t>沟、穴施的深度一般在10-20厘米，</w:t>
      </w:r>
      <w:r>
        <w:rPr>
          <w:rFonts w:hint="eastAsia" w:ascii="宋体" w:hAnsi="宋体" w:eastAsia="宋体" w:cs="宋体"/>
          <w:color w:val="auto"/>
          <w:spacing w:val="0"/>
          <w:w w:val="100"/>
          <w:kern w:val="2"/>
          <w:position w:val="0"/>
          <w:sz w:val="24"/>
          <w:szCs w:val="24"/>
          <w:u w:val="none"/>
          <w:vertAlign w:val="baseline"/>
          <w:lang w:val="zh-TW" w:eastAsia="zh-CN" w:bidi="zh-CN"/>
        </w:rPr>
        <w:t>每株施用</w:t>
      </w:r>
      <w:r>
        <w:rPr>
          <w:rFonts w:hint="eastAsia" w:ascii="宋体" w:hAnsi="宋体" w:eastAsia="宋体" w:cs="宋体"/>
          <w:color w:val="auto"/>
          <w:spacing w:val="0"/>
          <w:w w:val="100"/>
          <w:kern w:val="2"/>
          <w:position w:val="0"/>
          <w:sz w:val="24"/>
          <w:szCs w:val="24"/>
          <w:u w:val="none"/>
          <w:vertAlign w:val="baseline"/>
          <w:lang w:val="en-US" w:eastAsia="zh-CN" w:bidi="zh-CN"/>
        </w:rPr>
        <w:t>有机肥、复合肥、辛硫磷等</w:t>
      </w:r>
      <w:r>
        <w:rPr>
          <w:rFonts w:hint="eastAsia" w:ascii="宋体" w:hAnsi="宋体" w:eastAsia="宋体" w:cs="宋体"/>
          <w:color w:val="auto"/>
          <w:spacing w:val="0"/>
          <w:w w:val="100"/>
          <w:kern w:val="2"/>
          <w:position w:val="0"/>
          <w:sz w:val="24"/>
          <w:szCs w:val="24"/>
          <w:u w:val="none"/>
          <w:vertAlign w:val="baseline"/>
          <w:lang w:val="zh-TW" w:eastAsia="zh-CN" w:bidi="zh-CN"/>
        </w:rPr>
        <w:t>，与土拌匀后及时覆土，将防草布</w:t>
      </w:r>
      <w:r>
        <w:rPr>
          <w:rFonts w:hint="eastAsia" w:ascii="宋体" w:hAnsi="宋体" w:eastAsia="宋体" w:cs="宋体"/>
          <w:color w:val="auto"/>
          <w:spacing w:val="0"/>
          <w:w w:val="100"/>
          <w:kern w:val="2"/>
          <w:position w:val="0"/>
          <w:sz w:val="24"/>
          <w:szCs w:val="24"/>
          <w:u w:val="none"/>
          <w:vertAlign w:val="baseline"/>
          <w:lang w:val="en-US" w:eastAsia="zh-CN" w:bidi="zh-CN"/>
        </w:rPr>
        <w:t>或地膜</w:t>
      </w:r>
      <w:r>
        <w:rPr>
          <w:rFonts w:hint="eastAsia" w:ascii="宋体" w:hAnsi="宋体" w:eastAsia="宋体" w:cs="宋体"/>
          <w:color w:val="auto"/>
          <w:spacing w:val="0"/>
          <w:w w:val="100"/>
          <w:kern w:val="2"/>
          <w:position w:val="0"/>
          <w:sz w:val="24"/>
          <w:szCs w:val="24"/>
          <w:u w:val="none"/>
          <w:vertAlign w:val="baseline"/>
          <w:lang w:val="zh-TW" w:eastAsia="zh-CN" w:bidi="zh-CN"/>
        </w:rPr>
        <w:t>还原。</w:t>
      </w:r>
    </w:p>
    <w:p w14:paraId="58D37929">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default" w:ascii="宋体" w:hAnsi="宋体" w:eastAsia="宋体" w:cs="宋体"/>
          <w:color w:val="auto"/>
          <w:spacing w:val="0"/>
          <w:w w:val="100"/>
          <w:kern w:val="2"/>
          <w:position w:val="0"/>
          <w:sz w:val="24"/>
          <w:szCs w:val="24"/>
          <w:u w:val="none"/>
          <w:vertAlign w:val="baseline"/>
          <w:lang w:val="en-US"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5</w:t>
      </w: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根据苗木长势，按业主需要求进行追肥。</w:t>
      </w:r>
    </w:p>
    <w:p w14:paraId="2D8F51E4">
      <w:pPr>
        <w:pStyle w:val="10"/>
        <w:keepNext w:val="0"/>
        <w:keepLines w:val="0"/>
        <w:pageBreakBefore w:val="0"/>
        <w:widowControl w:val="0"/>
        <w:numPr>
          <w:ilvl w:val="0"/>
          <w:numId w:val="0"/>
        </w:numPr>
        <w:kinsoku/>
        <w:wordWrap/>
        <w:overflowPunct/>
        <w:topLinePunct w:val="0"/>
        <w:autoSpaceDE/>
        <w:autoSpaceDN/>
        <w:bidi w:val="0"/>
        <w:adjustRightInd/>
        <w:spacing w:line="500" w:lineRule="exact"/>
        <w:ind w:leftChars="0"/>
        <w:rPr>
          <w:rFonts w:hint="eastAsia" w:ascii="宋体" w:hAnsi="宋体" w:cs="宋体"/>
          <w:b/>
          <w:bCs/>
          <w:color w:val="auto"/>
          <w:sz w:val="24"/>
          <w:szCs w:val="24"/>
          <w:lang w:bidi="zh-CN"/>
        </w:rPr>
      </w:pPr>
      <w:r>
        <w:rPr>
          <w:rFonts w:hint="eastAsia" w:ascii="宋体" w:hAnsi="宋体" w:cs="宋体"/>
          <w:b/>
          <w:bCs/>
          <w:color w:val="auto"/>
          <w:sz w:val="24"/>
          <w:szCs w:val="24"/>
          <w:lang w:val="en-US" w:bidi="zh-CN"/>
        </w:rPr>
        <w:t>12、</w:t>
      </w:r>
      <w:r>
        <w:rPr>
          <w:rFonts w:hint="eastAsia" w:ascii="宋体" w:hAnsi="宋体" w:cs="宋体"/>
          <w:b/>
          <w:bCs/>
          <w:color w:val="auto"/>
          <w:sz w:val="24"/>
          <w:szCs w:val="24"/>
          <w:lang w:bidi="zh-CN"/>
        </w:rPr>
        <w:t>疏花、疏果：</w:t>
      </w:r>
    </w:p>
    <w:p w14:paraId="178A22F3">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合理的疏花、疏果是提升果实品质，保持树体健壮生长发育、连年丰产、稳产的主要栽培技术措施。一般以疏花为主，疏果为辅。应</w:t>
      </w:r>
      <w:r>
        <w:rPr>
          <w:rFonts w:hint="eastAsia" w:ascii="宋体" w:hAnsi="宋体" w:eastAsia="宋体" w:cs="宋体"/>
          <w:color w:val="auto"/>
          <w:spacing w:val="0"/>
          <w:w w:val="100"/>
          <w:kern w:val="2"/>
          <w:position w:val="0"/>
          <w:sz w:val="24"/>
          <w:szCs w:val="24"/>
          <w:u w:val="none"/>
          <w:vertAlign w:val="baseline"/>
          <w:lang w:val="en-US" w:eastAsia="zh-CN" w:bidi="zh-CN"/>
        </w:rPr>
        <w:t>根据树龄、树势、产品用途等</w:t>
      </w:r>
      <w:r>
        <w:rPr>
          <w:rFonts w:hint="eastAsia" w:ascii="宋体" w:hAnsi="宋体" w:eastAsia="宋体" w:cs="宋体"/>
          <w:color w:val="auto"/>
          <w:spacing w:val="0"/>
          <w:w w:val="100"/>
          <w:kern w:val="2"/>
          <w:position w:val="0"/>
          <w:sz w:val="24"/>
          <w:szCs w:val="24"/>
          <w:u w:val="none"/>
          <w:vertAlign w:val="baseline"/>
          <w:lang w:val="zh-TW" w:eastAsia="zh-CN" w:bidi="zh-CN"/>
        </w:rPr>
        <w:t>设定合理目标产量。开花前后根据目标产量结合修剪调控花芽，疏除过多、细弱的花枝及小果。授粉树宜保留较多的花芽和花量，以利于主裁品种授粉。冬季或早春修剪时根据树势确定结果量，疏除多余花芽，根据坐果情况疏除幼果。成年树</w:t>
      </w:r>
      <w:r>
        <w:rPr>
          <w:rFonts w:hint="eastAsia" w:ascii="宋体" w:hAnsi="宋体" w:eastAsia="宋体" w:cs="宋体"/>
          <w:color w:val="auto"/>
          <w:spacing w:val="0"/>
          <w:w w:val="100"/>
          <w:kern w:val="2"/>
          <w:position w:val="0"/>
          <w:sz w:val="24"/>
          <w:szCs w:val="24"/>
          <w:u w:val="none"/>
          <w:vertAlign w:val="baseline"/>
          <w:lang w:val="en-US" w:eastAsia="zh-CN" w:bidi="zh-CN"/>
        </w:rPr>
        <w:t>鲜果</w:t>
      </w:r>
      <w:r>
        <w:rPr>
          <w:rFonts w:hint="eastAsia" w:ascii="宋体" w:hAnsi="宋体" w:eastAsia="宋体" w:cs="宋体"/>
          <w:color w:val="auto"/>
          <w:spacing w:val="0"/>
          <w:w w:val="100"/>
          <w:kern w:val="2"/>
          <w:position w:val="0"/>
          <w:sz w:val="24"/>
          <w:szCs w:val="24"/>
          <w:u w:val="none"/>
          <w:vertAlign w:val="baseline"/>
          <w:lang w:val="zh-TW" w:eastAsia="zh-CN" w:bidi="zh-CN"/>
        </w:rPr>
        <w:t>蓝莓单株产量控制在3kg</w:t>
      </w:r>
      <w:r>
        <w:rPr>
          <w:rFonts w:hint="eastAsia" w:ascii="宋体" w:hAnsi="宋体" w:eastAsia="宋体" w:cs="宋体"/>
          <w:color w:val="auto"/>
          <w:spacing w:val="0"/>
          <w:w w:val="100"/>
          <w:kern w:val="2"/>
          <w:position w:val="0"/>
          <w:sz w:val="24"/>
          <w:szCs w:val="24"/>
          <w:u w:val="none"/>
          <w:vertAlign w:val="baseline"/>
          <w:lang w:val="en-US" w:eastAsia="zh-CN" w:bidi="zh-CN"/>
        </w:rPr>
        <w:t>-5</w:t>
      </w:r>
      <w:r>
        <w:rPr>
          <w:rFonts w:hint="eastAsia" w:ascii="宋体" w:hAnsi="宋体" w:eastAsia="宋体" w:cs="宋体"/>
          <w:color w:val="auto"/>
          <w:spacing w:val="0"/>
          <w:w w:val="100"/>
          <w:kern w:val="2"/>
          <w:position w:val="0"/>
          <w:sz w:val="24"/>
          <w:szCs w:val="24"/>
          <w:u w:val="none"/>
          <w:vertAlign w:val="baseline"/>
          <w:lang w:val="zh-TW" w:eastAsia="zh-CN" w:bidi="zh-CN"/>
        </w:rPr>
        <w:t>kg，成年树</w:t>
      </w:r>
      <w:r>
        <w:rPr>
          <w:rFonts w:hint="eastAsia" w:ascii="宋体" w:hAnsi="宋体" w:eastAsia="宋体" w:cs="宋体"/>
          <w:color w:val="auto"/>
          <w:spacing w:val="0"/>
          <w:w w:val="100"/>
          <w:kern w:val="2"/>
          <w:position w:val="0"/>
          <w:sz w:val="24"/>
          <w:szCs w:val="24"/>
          <w:u w:val="none"/>
          <w:vertAlign w:val="baseline"/>
          <w:lang w:val="en-US" w:eastAsia="zh-CN" w:bidi="zh-CN"/>
        </w:rPr>
        <w:t>加工果</w:t>
      </w:r>
      <w:r>
        <w:rPr>
          <w:rFonts w:hint="eastAsia" w:ascii="宋体" w:hAnsi="宋体" w:eastAsia="宋体" w:cs="宋体"/>
          <w:color w:val="auto"/>
          <w:spacing w:val="0"/>
          <w:w w:val="100"/>
          <w:kern w:val="2"/>
          <w:position w:val="0"/>
          <w:sz w:val="24"/>
          <w:szCs w:val="24"/>
          <w:u w:val="none"/>
          <w:vertAlign w:val="baseline"/>
          <w:lang w:val="zh-TW" w:eastAsia="zh-CN" w:bidi="zh-CN"/>
        </w:rPr>
        <w:t>蓝莓的单株产量控制在5kg</w:t>
      </w:r>
      <w:r>
        <w:rPr>
          <w:rFonts w:hint="eastAsia" w:ascii="宋体" w:hAnsi="宋体" w:eastAsia="宋体" w:cs="宋体"/>
          <w:color w:val="auto"/>
          <w:spacing w:val="0"/>
          <w:w w:val="100"/>
          <w:kern w:val="2"/>
          <w:position w:val="0"/>
          <w:sz w:val="24"/>
          <w:szCs w:val="24"/>
          <w:u w:val="none"/>
          <w:vertAlign w:val="baseline"/>
          <w:lang w:val="en-US" w:eastAsia="zh-CN" w:bidi="zh-CN"/>
        </w:rPr>
        <w:t>-</w:t>
      </w:r>
      <w:r>
        <w:rPr>
          <w:rFonts w:hint="eastAsia" w:ascii="宋体" w:hAnsi="宋体" w:eastAsia="宋体" w:cs="宋体"/>
          <w:color w:val="auto"/>
          <w:spacing w:val="0"/>
          <w:w w:val="100"/>
          <w:kern w:val="2"/>
          <w:position w:val="0"/>
          <w:sz w:val="24"/>
          <w:szCs w:val="24"/>
          <w:u w:val="none"/>
          <w:vertAlign w:val="baseline"/>
          <w:lang w:val="zh-TW" w:eastAsia="zh-CN" w:bidi="zh-CN"/>
        </w:rPr>
        <w:t>8kg，具体控制程度因品种、土壤肥力和植株长势而定。</w:t>
      </w:r>
    </w:p>
    <w:p w14:paraId="326D614D">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jc w:val="both"/>
        <w:textAlignment w:val="baseline"/>
        <w:rPr>
          <w:rFonts w:hint="default" w:ascii="宋体" w:hAnsi="宋体" w:eastAsia="宋体" w:cs="宋体"/>
          <w:color w:val="auto"/>
          <w:spacing w:val="0"/>
          <w:w w:val="100"/>
          <w:kern w:val="2"/>
          <w:position w:val="0"/>
          <w:sz w:val="24"/>
          <w:szCs w:val="24"/>
          <w:u w:val="none"/>
          <w:vertAlign w:val="baseline"/>
          <w:lang w:val="en-US" w:eastAsia="zh-CN" w:bidi="zh-CN"/>
        </w:rPr>
      </w:pPr>
      <w:r>
        <w:rPr>
          <w:rFonts w:hint="eastAsia" w:ascii="宋体" w:hAnsi="宋体" w:cs="宋体" w:eastAsiaTheme="minorEastAsia"/>
          <w:b/>
          <w:bCs/>
          <w:color w:val="auto"/>
          <w:spacing w:val="0"/>
          <w:w w:val="100"/>
          <w:kern w:val="2"/>
          <w:position w:val="0"/>
          <w:sz w:val="24"/>
          <w:szCs w:val="24"/>
          <w:u w:val="none"/>
          <w:vertAlign w:val="baseline"/>
          <w:lang w:val="en-US" w:eastAsia="zh-CN" w:bidi="zh-CN"/>
        </w:rPr>
        <w:t>13、防鸟网铺设及回收工作：</w:t>
      </w:r>
    </w:p>
    <w:p w14:paraId="17DC1E0F">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cs="宋体"/>
          <w:b w:val="0"/>
          <w:bCs w:val="0"/>
          <w:color w:val="auto"/>
          <w:sz w:val="24"/>
          <w:szCs w:val="24"/>
          <w:u w:val="none" w:color="auto"/>
          <w:lang w:bidi="zh-CN"/>
        </w:rPr>
      </w:pPr>
      <w:r>
        <w:rPr>
          <w:rFonts w:hint="eastAsia" w:ascii="宋体" w:hAnsi="宋体" w:eastAsia="宋体" w:cs="宋体"/>
          <w:color w:val="auto"/>
          <w:spacing w:val="0"/>
          <w:w w:val="100"/>
          <w:kern w:val="2"/>
          <w:position w:val="0"/>
          <w:sz w:val="24"/>
          <w:szCs w:val="24"/>
          <w:u w:val="none"/>
          <w:vertAlign w:val="baseline"/>
          <w:lang w:val="en-US" w:eastAsia="zh-CN" w:bidi="zh-CN"/>
        </w:rPr>
        <w:t>铺设工作：</w:t>
      </w:r>
      <w:r>
        <w:rPr>
          <w:rFonts w:hint="eastAsia" w:ascii="宋体" w:hAnsi="宋体" w:eastAsia="宋体" w:cs="宋体"/>
          <w:color w:val="auto"/>
          <w:spacing w:val="0"/>
          <w:w w:val="100"/>
          <w:kern w:val="2"/>
          <w:position w:val="0"/>
          <w:sz w:val="24"/>
          <w:szCs w:val="24"/>
          <w:u w:val="none"/>
          <w:vertAlign w:val="baseline"/>
          <w:lang w:val="zh-TW" w:eastAsia="zh-CN" w:bidi="zh-CN"/>
        </w:rPr>
        <w:t>先将防鸟</w:t>
      </w:r>
      <w:r>
        <w:rPr>
          <w:rFonts w:hint="eastAsia" w:ascii="宋体" w:hAnsi="宋体" w:cs="宋体"/>
          <w:b w:val="0"/>
          <w:bCs w:val="0"/>
          <w:color w:val="auto"/>
          <w:sz w:val="24"/>
          <w:szCs w:val="24"/>
          <w:u w:val="none" w:color="auto"/>
          <w:lang w:bidi="zh-CN"/>
        </w:rPr>
        <w:t>网放到架面上，固定好网纲线的两个边，再把网展开，找到宽度的一边，用网纲线将网格穿起来，两头各预留出来一段绳子，系在两头网格的边上。在安装过程中要先解开系着的绳子扣，将网纲线系在绳子的一头，一次性穿过后，顺着加强边慢慢拉开，将网纲线的长度宽度定好后，拉紧固定住，防鸟网铺设后需做到将防鸟网固定于钢丝拉线上。树冠上部天网的交接处要贴紧，不留空隙；树冠外侧边天网的交接处要紧密，长度要到达地面，也不留空隙。须确保蓝莓基地防鸟网全覆盖，蓝莓果不受鸟害侵扰。</w:t>
      </w:r>
    </w:p>
    <w:p w14:paraId="5ECDE7D2">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firstLine="480" w:firstLineChars="200"/>
        <w:jc w:val="both"/>
        <w:textAlignment w:val="baseline"/>
        <w:rPr>
          <w:rFonts w:hint="default" w:ascii="宋体" w:hAnsi="宋体" w:eastAsia="宋体" w:cs="宋体"/>
          <w:color w:val="auto"/>
          <w:spacing w:val="0"/>
          <w:w w:val="100"/>
          <w:kern w:val="2"/>
          <w:position w:val="0"/>
          <w:sz w:val="24"/>
          <w:szCs w:val="24"/>
          <w:u w:val="none"/>
          <w:vertAlign w:val="baseline"/>
          <w:lang w:val="en-US" w:eastAsia="zh-CN" w:bidi="zh-CN"/>
        </w:rPr>
      </w:pPr>
      <w:r>
        <w:rPr>
          <w:rFonts w:hint="eastAsia" w:ascii="宋体" w:hAnsi="宋体" w:eastAsia="宋体" w:cs="宋体"/>
          <w:color w:val="auto"/>
          <w:spacing w:val="0"/>
          <w:w w:val="100"/>
          <w:kern w:val="2"/>
          <w:position w:val="0"/>
          <w:sz w:val="24"/>
          <w:szCs w:val="24"/>
          <w:u w:val="none"/>
          <w:vertAlign w:val="baseline"/>
          <w:lang w:val="en-US" w:eastAsia="zh-CN" w:bidi="zh-CN"/>
        </w:rPr>
        <w:t>回收工作：蓝莓采摘全部结束后，需将防鸟网分片收拢到一起固定在拉线上，并用细绳固定好，避免日晒雨淋。</w:t>
      </w:r>
    </w:p>
    <w:p w14:paraId="3E22F27D">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jc w:val="both"/>
        <w:textAlignment w:val="baseline"/>
        <w:rPr>
          <w:rFonts w:hint="eastAsia" w:ascii="宋体" w:hAnsi="宋体" w:cs="宋体"/>
          <w:b/>
          <w:bCs/>
          <w:color w:val="auto"/>
          <w:sz w:val="24"/>
          <w:szCs w:val="24"/>
          <w:u w:val="none" w:color="auto"/>
          <w:lang w:val="en-US" w:eastAsia="zh-CN" w:bidi="zh-CN"/>
        </w:rPr>
      </w:pPr>
      <w:r>
        <w:rPr>
          <w:rFonts w:hint="eastAsia" w:ascii="宋体" w:hAnsi="宋体" w:cs="宋体"/>
          <w:b/>
          <w:bCs/>
          <w:color w:val="auto"/>
          <w:spacing w:val="0"/>
          <w:w w:val="100"/>
          <w:kern w:val="2"/>
          <w:position w:val="0"/>
          <w:sz w:val="24"/>
          <w:szCs w:val="24"/>
          <w:u w:val="none"/>
          <w:vertAlign w:val="baseline"/>
          <w:lang w:val="en-US" w:eastAsia="zh-CN" w:bidi="zh-CN"/>
        </w:rPr>
        <w:t>14、</w:t>
      </w:r>
      <w:r>
        <w:rPr>
          <w:rFonts w:hint="eastAsia" w:ascii="宋体" w:hAnsi="宋体" w:cs="宋体"/>
          <w:b/>
          <w:bCs/>
          <w:color w:val="auto"/>
          <w:sz w:val="24"/>
          <w:szCs w:val="24"/>
          <w:u w:val="none" w:color="auto"/>
          <w:lang w:val="en-US" w:eastAsia="zh-CN" w:bidi="zh-CN"/>
        </w:rPr>
        <w:t>基地苗木、设施等管护工作：</w:t>
      </w:r>
    </w:p>
    <w:p w14:paraId="08E5010D">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firstLine="480" w:firstLineChars="200"/>
        <w:jc w:val="both"/>
        <w:textAlignment w:val="baseline"/>
        <w:rPr>
          <w:rFonts w:hint="eastAsia" w:ascii="宋体" w:hAnsi="宋体" w:cs="宋体"/>
          <w:b w:val="0"/>
          <w:bCs w:val="0"/>
          <w:color w:val="auto"/>
          <w:sz w:val="24"/>
          <w:szCs w:val="24"/>
          <w:u w:val="none" w:color="auto"/>
          <w:lang w:val="en-US" w:eastAsia="zh-CN" w:bidi="zh-CN"/>
        </w:rPr>
      </w:pPr>
      <w:r>
        <w:rPr>
          <w:rFonts w:hint="eastAsia" w:ascii="宋体" w:hAnsi="宋体" w:cs="宋体"/>
          <w:b w:val="0"/>
          <w:bCs w:val="0"/>
          <w:color w:val="auto"/>
          <w:sz w:val="24"/>
          <w:szCs w:val="24"/>
          <w:u w:val="none" w:color="auto"/>
          <w:lang w:val="en-US" w:eastAsia="zh-CN" w:bidi="zh-CN"/>
        </w:rPr>
        <w:t>在劳务服务过程中，须爱惜基地苗木、地布、围网、防鸟网及水肥一体化设施等，做好基地资产的日常管护工作，不得随意损坏，损坏后按原价赔偿。</w:t>
      </w:r>
    </w:p>
    <w:p w14:paraId="18F3A735">
      <w:pPr>
        <w:pStyle w:val="10"/>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line="500" w:lineRule="exact"/>
        <w:rPr>
          <w:rFonts w:hint="eastAsia" w:ascii="宋体" w:hAnsi="宋体" w:eastAsia="宋体" w:cs="宋体"/>
          <w:b/>
          <w:bCs/>
          <w:color w:val="auto"/>
          <w:spacing w:val="0"/>
          <w:w w:val="100"/>
          <w:kern w:val="2"/>
          <w:position w:val="0"/>
          <w:sz w:val="24"/>
          <w:szCs w:val="24"/>
          <w:u w:val="none"/>
          <w:vertAlign w:val="baseline"/>
          <w:lang w:val="en-US" w:eastAsia="zh-CN" w:bidi="zh-CN"/>
        </w:rPr>
      </w:pPr>
      <w:r>
        <w:rPr>
          <w:rFonts w:hint="eastAsia" w:ascii="宋体" w:hAnsi="宋体" w:eastAsia="宋体" w:cs="宋体"/>
          <w:b/>
          <w:bCs/>
          <w:color w:val="auto"/>
          <w:spacing w:val="0"/>
          <w:w w:val="100"/>
          <w:kern w:val="2"/>
          <w:position w:val="0"/>
          <w:sz w:val="24"/>
          <w:szCs w:val="24"/>
          <w:u w:val="none"/>
          <w:vertAlign w:val="baseline"/>
          <w:lang w:val="en-US" w:eastAsia="zh-CN" w:bidi="zh-CN"/>
        </w:rPr>
        <w:t>15、园区日常管护：</w:t>
      </w:r>
    </w:p>
    <w:p w14:paraId="42F52C1D">
      <w:pPr>
        <w:pStyle w:val="17"/>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default" w:ascii="宋体" w:hAnsi="宋体" w:cs="宋体"/>
          <w:b w:val="0"/>
          <w:bCs w:val="0"/>
          <w:color w:val="auto"/>
          <w:sz w:val="24"/>
          <w:szCs w:val="24"/>
          <w:u w:val="none" w:color="auto"/>
          <w:lang w:val="en-US" w:eastAsia="zh-CN" w:bidi="zh-CN"/>
        </w:rPr>
      </w:pPr>
      <w:r>
        <w:rPr>
          <w:rFonts w:hint="eastAsia" w:ascii="宋体" w:hAnsi="宋体" w:eastAsia="宋体" w:cs="宋体"/>
          <w:color w:val="auto"/>
          <w:spacing w:val="0"/>
          <w:w w:val="100"/>
          <w:kern w:val="2"/>
          <w:position w:val="0"/>
          <w:sz w:val="24"/>
          <w:szCs w:val="24"/>
          <w:u w:val="none"/>
          <w:vertAlign w:val="baseline"/>
          <w:lang w:val="en-US" w:eastAsia="zh-CN" w:bidi="zh-CN"/>
        </w:rPr>
        <w:t>包括但不限于</w:t>
      </w:r>
      <w:r>
        <w:rPr>
          <w:rFonts w:hint="eastAsia" w:ascii="宋体" w:hAnsi="宋体" w:cs="宋体"/>
          <w:color w:val="auto"/>
          <w:spacing w:val="0"/>
          <w:w w:val="100"/>
          <w:kern w:val="2"/>
          <w:position w:val="0"/>
          <w:sz w:val="24"/>
          <w:szCs w:val="24"/>
          <w:u w:val="none"/>
          <w:vertAlign w:val="baseline"/>
          <w:lang w:val="en-US" w:eastAsia="zh-CN" w:bidi="zh-CN"/>
        </w:rPr>
        <w:t>雨后排涝，排水沟、沉砂池清理，围网及门、防鸟网损坏后修复（材料业</w:t>
      </w:r>
      <w:r>
        <w:rPr>
          <w:rFonts w:hint="eastAsia" w:ascii="宋体" w:hAnsi="宋体" w:cs="宋体"/>
          <w:b w:val="0"/>
          <w:bCs w:val="0"/>
          <w:color w:val="auto"/>
          <w:sz w:val="24"/>
          <w:szCs w:val="24"/>
          <w:u w:val="none" w:color="auto"/>
          <w:lang w:val="en-US" w:eastAsia="zh-CN" w:bidi="zh-CN"/>
        </w:rPr>
        <w:t>主提供）等园区日常管护工作。</w:t>
      </w:r>
    </w:p>
    <w:p w14:paraId="7459A2A0">
      <w:pPr>
        <w:pStyle w:val="10"/>
        <w:keepNext w:val="0"/>
        <w:keepLines w:val="0"/>
        <w:pageBreakBefore w:val="0"/>
        <w:widowControl w:val="0"/>
        <w:numPr>
          <w:ilvl w:val="0"/>
          <w:numId w:val="0"/>
        </w:numPr>
        <w:kinsoku/>
        <w:wordWrap/>
        <w:overflowPunct/>
        <w:topLinePunct w:val="0"/>
        <w:autoSpaceDE/>
        <w:autoSpaceDN/>
        <w:bidi w:val="0"/>
        <w:adjustRightInd/>
        <w:spacing w:line="500" w:lineRule="exact"/>
        <w:ind w:leftChars="0"/>
        <w:rPr>
          <w:rFonts w:hint="eastAsia" w:ascii="宋体" w:hAnsi="宋体" w:eastAsia="宋体" w:cs="宋体"/>
          <w:b/>
          <w:bCs/>
          <w:color w:val="auto"/>
          <w:spacing w:val="0"/>
          <w:w w:val="100"/>
          <w:kern w:val="2"/>
          <w:position w:val="0"/>
          <w:sz w:val="24"/>
          <w:szCs w:val="24"/>
          <w:u w:val="none"/>
          <w:vertAlign w:val="baseline"/>
          <w:lang w:val="en-US" w:eastAsia="zh-CN" w:bidi="zh-CN"/>
        </w:rPr>
      </w:pPr>
      <w:r>
        <w:rPr>
          <w:rFonts w:hint="eastAsia" w:ascii="宋体" w:hAnsi="宋体" w:cs="宋体"/>
          <w:b/>
          <w:bCs/>
          <w:color w:val="auto"/>
          <w:spacing w:val="0"/>
          <w:w w:val="100"/>
          <w:kern w:val="2"/>
          <w:position w:val="0"/>
          <w:sz w:val="24"/>
          <w:szCs w:val="24"/>
          <w:u w:val="none"/>
          <w:vertAlign w:val="baseline"/>
          <w:lang w:val="en-US" w:eastAsia="zh-CN" w:bidi="zh-CN"/>
        </w:rPr>
        <w:t>16、</w:t>
      </w:r>
      <w:r>
        <w:rPr>
          <w:rFonts w:hint="eastAsia" w:ascii="宋体" w:hAnsi="宋体" w:eastAsia="宋体" w:cs="宋体"/>
          <w:b/>
          <w:bCs/>
          <w:color w:val="auto"/>
          <w:spacing w:val="0"/>
          <w:w w:val="100"/>
          <w:kern w:val="2"/>
          <w:position w:val="0"/>
          <w:sz w:val="24"/>
          <w:szCs w:val="24"/>
          <w:u w:val="none"/>
          <w:vertAlign w:val="baseline"/>
          <w:lang w:val="en-US" w:eastAsia="zh-CN" w:bidi="zh-CN"/>
        </w:rPr>
        <w:t>其他事项：</w:t>
      </w:r>
    </w:p>
    <w:p w14:paraId="32DD8005">
      <w:pPr>
        <w:pStyle w:val="10"/>
        <w:keepNext w:val="0"/>
        <w:keepLines w:val="0"/>
        <w:pageBreakBefore w:val="0"/>
        <w:widowControl w:val="0"/>
        <w:numPr>
          <w:ilvl w:val="0"/>
          <w:numId w:val="0"/>
        </w:numPr>
        <w:kinsoku/>
        <w:wordWrap/>
        <w:overflowPunct/>
        <w:topLinePunct w:val="0"/>
        <w:autoSpaceDE/>
        <w:autoSpaceDN/>
        <w:bidi w:val="0"/>
        <w:adjustRightInd/>
        <w:spacing w:line="500" w:lineRule="exact"/>
        <w:ind w:leftChars="0" w:firstLine="480" w:firstLineChars="200"/>
        <w:rPr>
          <w:rFonts w:hint="default"/>
          <w:lang w:val="en-US" w:eastAsia="zh-CN"/>
        </w:rPr>
      </w:pPr>
      <w:r>
        <w:rPr>
          <w:rFonts w:hint="eastAsia" w:ascii="宋体" w:hAnsi="宋体" w:cs="宋体"/>
          <w:b w:val="0"/>
          <w:bCs w:val="0"/>
          <w:color w:val="auto"/>
          <w:spacing w:val="0"/>
          <w:w w:val="100"/>
          <w:kern w:val="2"/>
          <w:position w:val="0"/>
          <w:sz w:val="24"/>
          <w:szCs w:val="24"/>
          <w:u w:val="none"/>
          <w:vertAlign w:val="baseline"/>
          <w:lang w:val="en-US" w:eastAsia="zh-CN" w:bidi="zh-CN"/>
        </w:rPr>
        <w:t>其他未尽事宜，以业主单位安排为准。</w:t>
      </w:r>
    </w:p>
    <w:p w14:paraId="69158037">
      <w:pPr>
        <w:keepNext w:val="0"/>
        <w:keepLines w:val="0"/>
        <w:pageBreakBefore w:val="0"/>
        <w:widowControl w:val="0"/>
        <w:numPr>
          <w:ilvl w:val="0"/>
          <w:numId w:val="0"/>
        </w:numPr>
        <w:kinsoku/>
        <w:wordWrap/>
        <w:overflowPunct/>
        <w:topLinePunct w:val="0"/>
        <w:autoSpaceDE/>
        <w:autoSpaceDN/>
        <w:bidi w:val="0"/>
        <w:adjustRightInd/>
        <w:snapToGrid/>
        <w:spacing w:line="500" w:lineRule="exact"/>
        <w:rPr>
          <w:rFonts w:hint="eastAsia" w:ascii="黑体" w:hAnsi="黑体" w:eastAsia="黑体" w:cs="黑体"/>
          <w:b/>
          <w:bCs/>
          <w:color w:val="auto"/>
          <w:sz w:val="30"/>
          <w:szCs w:val="30"/>
          <w:lang w:val="en-US" w:eastAsia="zh-CN"/>
        </w:rPr>
      </w:pPr>
      <w:r>
        <w:rPr>
          <w:rFonts w:hint="eastAsia" w:ascii="宋体" w:hAnsi="宋体" w:cs="宋体"/>
          <w:b/>
          <w:bCs/>
          <w:color w:val="auto"/>
          <w:sz w:val="30"/>
          <w:szCs w:val="30"/>
          <w:lang w:val="en-US" w:eastAsia="zh-CN"/>
        </w:rPr>
        <w:t>二、</w:t>
      </w:r>
      <w:r>
        <w:rPr>
          <w:rFonts w:hint="eastAsia" w:ascii="宋体" w:hAnsi="宋体" w:cs="宋体"/>
          <w:b/>
          <w:bCs/>
          <w:color w:val="000000"/>
          <w:sz w:val="30"/>
          <w:szCs w:val="30"/>
          <w:lang w:val="en-US" w:eastAsia="zh-CN"/>
        </w:rPr>
        <w:t>采摘劳务</w:t>
      </w:r>
      <w:r>
        <w:rPr>
          <w:rFonts w:hint="eastAsia" w:ascii="宋体" w:hAnsi="宋体" w:cs="宋体"/>
          <w:b/>
          <w:bCs/>
          <w:color w:val="000000"/>
          <w:sz w:val="30"/>
          <w:szCs w:val="30"/>
        </w:rPr>
        <w:t>服务需求及技术要求</w:t>
      </w:r>
    </w:p>
    <w:p w14:paraId="4D099F8B">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（一）基地情况</w:t>
      </w:r>
    </w:p>
    <w:p w14:paraId="0979FA3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采摘劳务公司需向业主单位索要蓝莓基地负责人联系方式及蓝莓基地规划图，提前踏勘蓝莓基地，自行了解熟悉蓝莓基地及周边环境。</w:t>
      </w:r>
    </w:p>
    <w:p w14:paraId="15379AC7">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0"/>
        <w:rPr>
          <w:rFonts w:hint="eastAsia" w:ascii="宋体" w:hAnsi="宋体" w:eastAsia="宋体" w:cs="宋体"/>
          <w:b/>
          <w:bCs/>
          <w:color w:val="auto"/>
          <w:sz w:val="24"/>
          <w:szCs w:val="24"/>
        </w:rPr>
      </w:pPr>
      <w:bookmarkStart w:id="0" w:name="_Toc29368"/>
      <w:bookmarkStart w:id="1" w:name="_Toc18726"/>
      <w:bookmarkStart w:id="2" w:name="_Toc3867"/>
      <w:r>
        <w:rPr>
          <w:rFonts w:hint="eastAsia" w:ascii="宋体" w:hAnsi="宋体" w:eastAsia="宋体" w:cs="宋体"/>
          <w:b/>
          <w:bCs/>
          <w:color w:val="auto"/>
          <w:sz w:val="24"/>
          <w:szCs w:val="24"/>
          <w:lang w:val="en-US" w:eastAsia="zh-CN"/>
        </w:rPr>
        <w:t>（二）</w:t>
      </w:r>
      <w:r>
        <w:rPr>
          <w:rFonts w:hint="eastAsia" w:ascii="宋体" w:hAnsi="宋体" w:eastAsia="宋体" w:cs="宋体"/>
          <w:b/>
          <w:bCs/>
          <w:color w:val="auto"/>
          <w:sz w:val="24"/>
          <w:szCs w:val="24"/>
        </w:rPr>
        <w:t>采摘时机</w:t>
      </w:r>
      <w:bookmarkEnd w:id="0"/>
      <w:bookmarkEnd w:id="1"/>
      <w:bookmarkEnd w:id="2"/>
    </w:p>
    <w:p w14:paraId="00F011E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采摘劳务公司</w:t>
      </w:r>
      <w:r>
        <w:rPr>
          <w:rFonts w:hint="eastAsia" w:ascii="宋体" w:hAnsi="宋体" w:eastAsia="宋体" w:cs="宋体"/>
          <w:color w:val="auto"/>
          <w:sz w:val="24"/>
          <w:szCs w:val="24"/>
        </w:rPr>
        <w:t>要根据不同品种时刻关注果实颜色、成熟度变化，及时向</w:t>
      </w:r>
      <w:r>
        <w:rPr>
          <w:rFonts w:hint="eastAsia" w:ascii="宋体" w:hAnsi="宋体" w:eastAsia="宋体" w:cs="宋体"/>
          <w:color w:val="auto"/>
          <w:sz w:val="24"/>
          <w:szCs w:val="24"/>
          <w:lang w:val="en-US" w:eastAsia="zh-CN"/>
        </w:rPr>
        <w:t>业主单位汇报果实变化情况。</w:t>
      </w:r>
    </w:p>
    <w:p w14:paraId="60A6B25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采摘劳务公司采摘时要服从业主统一安排，在业主下达开园采摘时需迅速行动组织民工进园采摘。</w:t>
      </w:r>
    </w:p>
    <w:p w14:paraId="1151B35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rPr>
        <w:t>尽可能减少过熟果，减少鸟偷吃里，关注天气预报，根据天气情况确定采摘时间、间隔。雨后有雨水时禁止采收</w:t>
      </w:r>
      <w:r>
        <w:rPr>
          <w:rFonts w:hint="eastAsia" w:ascii="宋体" w:hAnsi="宋体" w:eastAsia="宋体" w:cs="宋体"/>
          <w:color w:val="auto"/>
          <w:sz w:val="24"/>
          <w:szCs w:val="24"/>
          <w:u w:val="none"/>
          <w:lang w:eastAsia="zh-CN"/>
        </w:rPr>
        <w:t>。</w:t>
      </w:r>
    </w:p>
    <w:p w14:paraId="6E3AA0B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采摘期间采摘劳务公司要密切关注天气变化，禁止在雨天采摘；如遇连续雨天，待天晴时，采摘劳务公司当天需组织与蓝莓园成熟挂果量相匹配的劳动力集中采完。</w:t>
      </w:r>
    </w:p>
    <w:p w14:paraId="49DD1D1E">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0"/>
        <w:rPr>
          <w:rFonts w:hint="eastAsia" w:ascii="宋体" w:hAnsi="宋体" w:eastAsia="宋体" w:cs="宋体"/>
          <w:b/>
          <w:bCs/>
          <w:color w:val="auto"/>
          <w:sz w:val="24"/>
          <w:szCs w:val="24"/>
          <w:lang w:val="en-US" w:eastAsia="zh-CN"/>
        </w:rPr>
      </w:pPr>
      <w:bookmarkStart w:id="3" w:name="_Toc2307"/>
      <w:bookmarkStart w:id="4" w:name="_Toc15393"/>
      <w:bookmarkStart w:id="5" w:name="_Toc15447"/>
      <w:r>
        <w:rPr>
          <w:rFonts w:hint="eastAsia" w:ascii="宋体" w:hAnsi="宋体" w:eastAsia="宋体" w:cs="宋体"/>
          <w:b/>
          <w:bCs/>
          <w:color w:val="auto"/>
          <w:sz w:val="24"/>
          <w:szCs w:val="24"/>
          <w:lang w:val="en-US" w:eastAsia="zh-CN"/>
        </w:rPr>
        <w:t>（三）完全成熟果标准</w:t>
      </w:r>
      <w:bookmarkEnd w:id="3"/>
      <w:bookmarkEnd w:id="4"/>
      <w:bookmarkEnd w:id="5"/>
    </w:p>
    <w:p w14:paraId="60F3E77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采摘时需仔细观察蓝莓是否成熟，其采摘标准是鲜食果果实成熟度达到85%、加工果果实成熟度达到80%以上时进行作业，严禁将青果、红果采摘下，如有烂果也需采摘下单独存放集中处理。</w:t>
      </w:r>
    </w:p>
    <w:p w14:paraId="17C8A7A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采摘完全成熟的果实，整颗果实均匀上色，通体蓝色，果蒂处也要完全变成蓝色 ，果蒂处稍有红色仍未成熟，偏酸。采摘时用食指和拇指轻轻一摘就掉下来，说明完全成熟，但如果轻捏后变软说明已经过熟。</w:t>
      </w:r>
    </w:p>
    <w:p w14:paraId="20FCA49B">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0"/>
        <w:rPr>
          <w:rFonts w:hint="eastAsia" w:ascii="宋体" w:hAnsi="宋体" w:eastAsia="宋体" w:cs="宋体"/>
          <w:b/>
          <w:bCs/>
          <w:color w:val="auto"/>
          <w:sz w:val="24"/>
          <w:szCs w:val="24"/>
          <w:lang w:val="en-US" w:eastAsia="zh-CN"/>
        </w:rPr>
      </w:pPr>
      <w:bookmarkStart w:id="6" w:name="_Toc11144"/>
      <w:bookmarkStart w:id="7" w:name="_Toc20341"/>
      <w:bookmarkStart w:id="8" w:name="_Toc15809"/>
      <w:r>
        <w:rPr>
          <w:rFonts w:hint="eastAsia" w:ascii="宋体" w:hAnsi="宋体" w:eastAsia="宋体" w:cs="宋体"/>
          <w:b/>
          <w:bCs/>
          <w:color w:val="auto"/>
          <w:sz w:val="24"/>
          <w:szCs w:val="24"/>
          <w:lang w:val="en-US" w:eastAsia="zh-CN"/>
        </w:rPr>
        <w:t>(四)果实分级标准</w:t>
      </w:r>
      <w:bookmarkEnd w:id="6"/>
      <w:bookmarkEnd w:id="7"/>
      <w:bookmarkEnd w:id="8"/>
    </w:p>
    <w:p w14:paraId="7D0D8961">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24"/>
        </w:rPr>
      </w:pPr>
      <w:bookmarkStart w:id="9" w:name="_Toc28060"/>
      <w:bookmarkStart w:id="10" w:name="_Toc18169"/>
      <w:bookmarkStart w:id="11" w:name="_Toc12121"/>
      <w:r>
        <w:rPr>
          <w:rFonts w:hint="eastAsia" w:ascii="宋体" w:hAnsi="宋体" w:eastAsia="宋体" w:cs="宋体"/>
          <w:b/>
          <w:bCs/>
          <w:color w:val="auto"/>
          <w:sz w:val="24"/>
          <w:szCs w:val="24"/>
        </w:rPr>
        <w:t>1、鲜食分级</w:t>
      </w:r>
      <w:bookmarkEnd w:id="9"/>
      <w:bookmarkEnd w:id="10"/>
      <w:bookmarkEnd w:id="11"/>
    </w:p>
    <w:p w14:paraId="6449126E">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特级</w:t>
      </w:r>
      <w:r>
        <w:rPr>
          <w:rFonts w:hint="eastAsia" w:ascii="宋体" w:hAnsi="宋体" w:eastAsia="宋体" w:cs="宋体"/>
          <w:b/>
          <w:bCs/>
          <w:color w:val="auto"/>
          <w:sz w:val="24"/>
          <w:szCs w:val="24"/>
        </w:rPr>
        <w:t>果</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rPr>
        <w:t>外观圆或扁圆，无硬伤，无畸形，上色均匀，蓝色，果粉覆盖面积不低于全果的 2/3,果柄处无撕裂伤，果带干，无冒水现象，果实有一定硬度，无发软现象，果实直径不低于1.</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厘米，重量在 2.3 克以上，果柄处向内陷。</w:t>
      </w:r>
    </w:p>
    <w:p w14:paraId="02342E70">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一级</w:t>
      </w:r>
      <w:r>
        <w:rPr>
          <w:rFonts w:hint="eastAsia" w:ascii="宋体" w:hAnsi="宋体" w:eastAsia="宋体" w:cs="宋体"/>
          <w:b/>
          <w:bCs/>
          <w:color w:val="auto"/>
          <w:sz w:val="24"/>
          <w:szCs w:val="24"/>
        </w:rPr>
        <w:t>果</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rPr>
        <w:t>外观圆或扁圆，无硬伤，无畸形，上色均匀，蓝色，果粉覆盖面积不低于全果的 2/3,果柄处无撕裂伤，果蒂干，无出水现象，果实有一定硬度，无发软现象，果实直径在 1.5-1.</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厘米，重量在 1.6-2.3 克之间，果柄处向内凹陷。</w:t>
      </w:r>
    </w:p>
    <w:p w14:paraId="408858C3">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二级</w:t>
      </w:r>
      <w:r>
        <w:rPr>
          <w:rFonts w:hint="eastAsia" w:ascii="宋体" w:hAnsi="宋体" w:eastAsia="宋体" w:cs="宋体"/>
          <w:b/>
          <w:bCs/>
          <w:color w:val="auto"/>
          <w:sz w:val="24"/>
          <w:szCs w:val="24"/>
        </w:rPr>
        <w:t>果</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rPr>
        <w:t>外观圆或扁圆，无硬伤，无畸形，上色均匀，蓝色，果粉覆盖面积不低于全果的 2/3.果柄处无撕裂伤，果带干，无冒水现象，果实有一定硬度，无发软现象，果实直径在 1.2-1.5厘米，重量在 1.4-2.0 克之间，果柄处向内凹陷。</w:t>
      </w:r>
    </w:p>
    <w:p w14:paraId="6B76419A">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等外果：</w:t>
      </w:r>
      <w:r>
        <w:rPr>
          <w:rFonts w:hint="eastAsia" w:ascii="宋体" w:hAnsi="宋体" w:eastAsia="宋体" w:cs="宋体"/>
          <w:color w:val="auto"/>
          <w:sz w:val="24"/>
          <w:szCs w:val="24"/>
        </w:rPr>
        <w:t>外观圆或扁圆，无硬伤，无畸形，上色均匀，蓝色，果粉覆盖面积不低于全果的 2/3.果柄处无撕裂伤，果带干，无冒水现象，果实有一定硬度，无发软现象，果实直径</w:t>
      </w:r>
      <w:r>
        <w:rPr>
          <w:rFonts w:hint="eastAsia" w:ascii="宋体" w:hAnsi="宋体" w:eastAsia="宋体" w:cs="宋体"/>
          <w:color w:val="auto"/>
          <w:sz w:val="24"/>
          <w:szCs w:val="24"/>
          <w:lang w:val="en-US" w:eastAsia="zh-CN"/>
        </w:rPr>
        <w:t>低于</w:t>
      </w:r>
      <w:r>
        <w:rPr>
          <w:rFonts w:hint="eastAsia" w:ascii="宋体" w:hAnsi="宋体" w:eastAsia="宋体" w:cs="宋体"/>
          <w:color w:val="auto"/>
          <w:sz w:val="24"/>
          <w:szCs w:val="24"/>
        </w:rPr>
        <w:t xml:space="preserve"> 1.2厘米，重量</w:t>
      </w:r>
      <w:r>
        <w:rPr>
          <w:rFonts w:hint="eastAsia" w:ascii="宋体" w:hAnsi="宋体" w:eastAsia="宋体" w:cs="宋体"/>
          <w:color w:val="auto"/>
          <w:sz w:val="24"/>
          <w:szCs w:val="24"/>
          <w:lang w:val="en-US" w:eastAsia="zh-CN"/>
        </w:rPr>
        <w:t>低于</w:t>
      </w:r>
      <w:r>
        <w:rPr>
          <w:rFonts w:hint="eastAsia" w:ascii="宋体" w:hAnsi="宋体" w:eastAsia="宋体" w:cs="宋体"/>
          <w:color w:val="auto"/>
          <w:sz w:val="24"/>
          <w:szCs w:val="24"/>
        </w:rPr>
        <w:t xml:space="preserve"> 1.4 克之间，果柄处向内凹陷。</w:t>
      </w:r>
    </w:p>
    <w:p w14:paraId="2A4CDA64">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24"/>
          <w:lang w:val="en-US" w:eastAsia="zh-CN"/>
        </w:rPr>
      </w:pPr>
      <w:bookmarkStart w:id="12" w:name="_Toc10501"/>
      <w:bookmarkStart w:id="13" w:name="_Toc23803"/>
      <w:bookmarkStart w:id="14" w:name="_Toc1415"/>
      <w:r>
        <w:rPr>
          <w:rFonts w:hint="eastAsia" w:ascii="宋体" w:hAnsi="宋体" w:eastAsia="宋体" w:cs="宋体"/>
          <w:b/>
          <w:bCs/>
          <w:color w:val="auto"/>
          <w:sz w:val="24"/>
          <w:szCs w:val="24"/>
        </w:rPr>
        <w:t>2、</w:t>
      </w:r>
      <w:r>
        <w:rPr>
          <w:rFonts w:hint="eastAsia" w:ascii="宋体" w:hAnsi="宋体" w:eastAsia="宋体" w:cs="宋体"/>
          <w:b/>
          <w:bCs/>
          <w:color w:val="auto"/>
          <w:sz w:val="24"/>
          <w:szCs w:val="24"/>
          <w:lang w:val="en-US" w:eastAsia="zh-CN"/>
        </w:rPr>
        <w:t>残次果</w:t>
      </w:r>
      <w:bookmarkEnd w:id="12"/>
      <w:bookmarkEnd w:id="13"/>
      <w:bookmarkEnd w:id="14"/>
    </w:p>
    <w:p w14:paraId="72E95F13">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过小果、红果、</w:t>
      </w:r>
      <w:r>
        <w:rPr>
          <w:rFonts w:hint="eastAsia" w:ascii="宋体" w:hAnsi="宋体" w:cs="宋体"/>
          <w:b/>
          <w:bCs/>
          <w:color w:val="auto"/>
          <w:sz w:val="24"/>
          <w:szCs w:val="24"/>
          <w:lang w:val="en-US" w:eastAsia="zh-CN"/>
        </w:rPr>
        <w:t>畸</w:t>
      </w:r>
      <w:r>
        <w:rPr>
          <w:rFonts w:hint="eastAsia" w:ascii="宋体" w:hAnsi="宋体" w:eastAsia="宋体" w:cs="宋体"/>
          <w:b/>
          <w:bCs/>
          <w:color w:val="auto"/>
          <w:sz w:val="24"/>
          <w:szCs w:val="24"/>
        </w:rPr>
        <w:t>形果、落地果、虫果</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受伤果</w:t>
      </w:r>
      <w:r>
        <w:rPr>
          <w:rFonts w:hint="eastAsia" w:ascii="宋体" w:hAnsi="宋体" w:eastAsia="宋体" w:cs="宋体"/>
          <w:b/>
          <w:bCs/>
          <w:color w:val="auto"/>
          <w:sz w:val="24"/>
          <w:szCs w:val="24"/>
          <w:lang w:eastAsia="zh-CN"/>
        </w:rPr>
        <w:t>：</w:t>
      </w:r>
    </w:p>
    <w:p w14:paraId="2CDB3F6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红果，果蒂处未完全转蓝色</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果柄处有凸起现象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以及过小果、畸形果、落地果、脱水果、虫果</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果蒂处有撕裂、过熟的果在贮存、运输过程容易流出汁液，导致整筐果变坏，必须与其他级别果实分开。可入原料果、加工果</w:t>
      </w:r>
      <w:r>
        <w:rPr>
          <w:rFonts w:hint="eastAsia" w:ascii="宋体" w:hAnsi="宋体" w:eastAsia="宋体" w:cs="宋体"/>
          <w:color w:val="auto"/>
          <w:sz w:val="24"/>
          <w:szCs w:val="24"/>
          <w:lang w:eastAsia="zh-CN"/>
        </w:rPr>
        <w:t>。</w:t>
      </w:r>
    </w:p>
    <w:p w14:paraId="2059AB58">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0"/>
        <w:rPr>
          <w:rFonts w:hint="eastAsia" w:ascii="宋体" w:hAnsi="宋体" w:eastAsia="宋体" w:cs="宋体"/>
          <w:b/>
          <w:bCs/>
          <w:color w:val="auto"/>
          <w:sz w:val="24"/>
          <w:szCs w:val="24"/>
          <w:lang w:val="en-US" w:eastAsia="zh-CN"/>
        </w:rPr>
      </w:pPr>
      <w:bookmarkStart w:id="15" w:name="_Toc22406"/>
      <w:bookmarkStart w:id="16" w:name="_Toc13008"/>
      <w:bookmarkStart w:id="17" w:name="_Toc31418"/>
      <w:r>
        <w:rPr>
          <w:rFonts w:hint="eastAsia" w:ascii="宋体" w:hAnsi="宋体" w:eastAsia="宋体" w:cs="宋体"/>
          <w:b/>
          <w:bCs/>
          <w:color w:val="auto"/>
          <w:sz w:val="24"/>
          <w:szCs w:val="24"/>
          <w:lang w:val="en-US" w:eastAsia="zh-CN"/>
        </w:rPr>
        <w:t>（五）操作人员标准</w:t>
      </w:r>
      <w:bookmarkEnd w:id="15"/>
      <w:bookmarkEnd w:id="16"/>
      <w:bookmarkEnd w:id="17"/>
    </w:p>
    <w:p w14:paraId="2A417FE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采摘人员在采摘前手要清洗消毒，不带手饰，不留长指甲，视力无缺陷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采摘人员不得偷尝果实或带走果实。</w:t>
      </w:r>
    </w:p>
    <w:p w14:paraId="3ECCF79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对采摘人员进行培训，能理解并领会公司制定的采果标准</w:t>
      </w:r>
      <w:r>
        <w:rPr>
          <w:rFonts w:hint="eastAsia" w:ascii="宋体" w:hAnsi="宋体" w:eastAsia="宋体" w:cs="宋体"/>
          <w:color w:val="auto"/>
          <w:sz w:val="24"/>
          <w:szCs w:val="24"/>
          <w:lang w:eastAsia="zh-CN"/>
        </w:rPr>
        <w:t>。</w:t>
      </w:r>
    </w:p>
    <w:p w14:paraId="02128DD6">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0"/>
        <w:rPr>
          <w:rFonts w:hint="eastAsia" w:ascii="宋体" w:hAnsi="宋体" w:eastAsia="宋体" w:cs="宋体"/>
          <w:b/>
          <w:bCs/>
          <w:color w:val="auto"/>
          <w:sz w:val="24"/>
          <w:szCs w:val="24"/>
          <w:lang w:val="en-US" w:eastAsia="zh-CN"/>
        </w:rPr>
      </w:pPr>
      <w:bookmarkStart w:id="18" w:name="_Toc30676"/>
      <w:bookmarkStart w:id="19" w:name="_Toc18797"/>
      <w:bookmarkStart w:id="20" w:name="_Toc707"/>
      <w:r>
        <w:rPr>
          <w:rFonts w:hint="eastAsia" w:ascii="宋体" w:hAnsi="宋体" w:eastAsia="宋体" w:cs="宋体"/>
          <w:b/>
          <w:bCs/>
          <w:color w:val="auto"/>
          <w:sz w:val="24"/>
          <w:szCs w:val="24"/>
          <w:lang w:val="en-US" w:eastAsia="zh-CN"/>
        </w:rPr>
        <w:t>（六）采摘方法</w:t>
      </w:r>
      <w:bookmarkEnd w:id="18"/>
      <w:bookmarkEnd w:id="19"/>
      <w:bookmarkEnd w:id="20"/>
    </w:p>
    <w:p w14:paraId="13EE9D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1、戴指套采摘，采摘时要轻轻提起果穗，仔细观察果实成熟情况,确认成熟后方可进行采摘。采摘时用食指和拇指轻轻捏住果体顺时针旋转采摘，不能拉拽采摘，避免果蒂撕裂</w:t>
      </w:r>
    </w:p>
    <w:p w14:paraId="7872031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1"/>
        <w:rPr>
          <w:rFonts w:hint="eastAsia" w:ascii="宋体" w:hAnsi="宋体" w:eastAsia="宋体" w:cs="宋体"/>
          <w:color w:val="auto"/>
          <w:sz w:val="24"/>
          <w:szCs w:val="24"/>
        </w:rPr>
      </w:pPr>
      <w:bookmarkStart w:id="21" w:name="_Toc28596"/>
      <w:bookmarkStart w:id="22" w:name="_Toc24669"/>
      <w:bookmarkStart w:id="23" w:name="_Toc32444"/>
      <w:r>
        <w:rPr>
          <w:rFonts w:hint="eastAsia" w:ascii="宋体" w:hAnsi="宋体" w:eastAsia="宋体" w:cs="宋体"/>
          <w:color w:val="auto"/>
          <w:sz w:val="24"/>
          <w:szCs w:val="24"/>
        </w:rPr>
        <w:t>2、保护好果粉，采摘时果实尽量少于手接触。</w:t>
      </w:r>
      <w:bookmarkEnd w:id="21"/>
      <w:bookmarkEnd w:id="22"/>
      <w:bookmarkEnd w:id="23"/>
    </w:p>
    <w:p w14:paraId="011401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3、采摘时可以根据需要，人工按照分级标准进行分级，放入不同小盒。</w:t>
      </w:r>
    </w:p>
    <w:p w14:paraId="26016C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4、必须把成熟的果全部采下，不能有遗漏，落地果必须捡起。</w:t>
      </w:r>
    </w:p>
    <w:p w14:paraId="4470499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5、采摘的果实不能有积压、混级现象</w:t>
      </w:r>
    </w:p>
    <w:p w14:paraId="2C0B16E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6、采果过程中基地管理人员不间断进行巡视、抽检保证采果质量</w:t>
      </w:r>
    </w:p>
    <w:p w14:paraId="5BA4A88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7、确定责任人及责任地块</w:t>
      </w:r>
    </w:p>
    <w:p w14:paraId="0F98CFC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8、对采果过程中出现的问题及时整改，并利用班前、班后会进行督促及检查</w:t>
      </w:r>
    </w:p>
    <w:p w14:paraId="2D54DC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9、每天对采果用生产物资进行盘点，下班后入库存放。</w:t>
      </w:r>
    </w:p>
    <w:p w14:paraId="57112F5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10、控制生产成本，严格劳动纪律，不能出现消极怠工现象</w:t>
      </w:r>
    </w:p>
    <w:p w14:paraId="6DB2F146">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0"/>
        <w:rPr>
          <w:rFonts w:hint="eastAsia" w:ascii="宋体" w:hAnsi="宋体" w:eastAsia="宋体" w:cs="宋体"/>
          <w:b/>
          <w:bCs/>
          <w:color w:val="auto"/>
          <w:sz w:val="24"/>
          <w:szCs w:val="24"/>
          <w:lang w:val="en-US" w:eastAsia="zh-CN"/>
        </w:rPr>
      </w:pPr>
      <w:bookmarkStart w:id="24" w:name="_Toc10403"/>
      <w:bookmarkStart w:id="25" w:name="_Toc27631"/>
      <w:bookmarkStart w:id="26" w:name="_Toc9217"/>
      <w:r>
        <w:rPr>
          <w:rFonts w:hint="eastAsia" w:ascii="宋体" w:hAnsi="宋体" w:eastAsia="宋体" w:cs="宋体"/>
          <w:b/>
          <w:bCs/>
          <w:color w:val="auto"/>
          <w:sz w:val="24"/>
          <w:szCs w:val="24"/>
          <w:lang w:val="en-US" w:eastAsia="zh-CN"/>
        </w:rPr>
        <w:t>（七）采摘、装卸、贮存、运输过程注意事项</w:t>
      </w:r>
      <w:bookmarkEnd w:id="24"/>
      <w:bookmarkEnd w:id="25"/>
      <w:bookmarkEnd w:id="26"/>
    </w:p>
    <w:p w14:paraId="067DC84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要有大</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小周转箱(筐)。蓝莓鲜果最怕多次翻动，周转箱是解决翻动最简单的工具。采摘的果实首先放入小周转箱(筐)中，再将装满果果实的小周转箱(筐)放入大周转箱 (筐) 中，首次采摘的鲜果品质较好，可以直接装入125gPET 盒中，再放入大周转箱(筐)。供游客采摘用的小塑料提篮不能代替小周转箱。装蓝莓的周转筐不能装的太满，避免挤压，轻搬轻放，不得野蛮装卸。</w:t>
      </w:r>
    </w:p>
    <w:p w14:paraId="5BE38E1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业主单位统一配备八斤装塑料采摘框的</w:t>
      </w:r>
      <w:r>
        <w:rPr>
          <w:rFonts w:hint="eastAsia" w:ascii="宋体" w:hAnsi="宋体" w:eastAsia="宋体" w:cs="宋体"/>
          <w:color w:val="auto"/>
          <w:sz w:val="24"/>
          <w:szCs w:val="24"/>
        </w:rPr>
        <w:t xml:space="preserve">大周转箱 (筐) </w:t>
      </w:r>
      <w:r>
        <w:rPr>
          <w:rFonts w:hint="eastAsia" w:ascii="宋体" w:hAnsi="宋体" w:eastAsia="宋体" w:cs="宋体"/>
          <w:color w:val="auto"/>
          <w:sz w:val="24"/>
          <w:szCs w:val="24"/>
          <w:lang w:val="en-US" w:eastAsia="zh-CN"/>
        </w:rPr>
        <w:t>，蓝莓采摘到超半框时，送到指定地点存放置换空框。</w:t>
      </w:r>
    </w:p>
    <w:p w14:paraId="41504C8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在采摘结束后将采摘框按领取的数量悉数归还，并送至业主单位指定仓库。</w:t>
      </w:r>
    </w:p>
    <w:p w14:paraId="3F00369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2、果实分级可采用人工分级或机器分级(筛子或选果机)。人工分级对采摘工人要求较高，减少了再次分级造成的果粉减少，但机器分级效率高。</w:t>
      </w:r>
    </w:p>
    <w:p w14:paraId="6E50859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带指套采摘，保护好果粉。采摘时果实尽量少于手接触。保证采果工具、运输工具清洁，避免对果实造成二次污染。</w:t>
      </w:r>
    </w:p>
    <w:p w14:paraId="67E96F5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采摘温度过高时，必须在采果园片附近设置遮荫处，避免阳光直射。遮阴处用防虫网遮挡，保证果实卫生。果实采摘完装筐后必须立即放到遮阴处，通风降温预冷。有条件的话继续放在10℃预冷间预冷6个小时以上</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没有条件的可以放在清洁的空调房中，温度调至最低温16℃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或者放到汽车车厢里，温度调至最低温</w:t>
      </w:r>
      <w:r>
        <w:rPr>
          <w:rFonts w:hint="eastAsia" w:ascii="宋体" w:hAnsi="宋体" w:eastAsia="宋体" w:cs="宋体"/>
          <w:color w:val="auto"/>
          <w:sz w:val="24"/>
          <w:szCs w:val="24"/>
        </w:rPr>
        <w:t>。</w:t>
      </w:r>
    </w:p>
    <w:p w14:paraId="616EEFE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5、果实需冷链运输，大包装是解决运输过程果品质量的简单且有效的措施，并尽快送到目的地。中途不得让低温的鲜果突然接触热空气，造成水汽凝结在果皮上。</w:t>
      </w:r>
    </w:p>
    <w:p w14:paraId="7B45C14C">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0"/>
        <w:rPr>
          <w:rFonts w:hint="eastAsia" w:ascii="宋体" w:hAnsi="宋体" w:eastAsia="宋体" w:cs="宋体"/>
          <w:b/>
          <w:bCs/>
          <w:color w:val="auto"/>
          <w:sz w:val="24"/>
          <w:szCs w:val="24"/>
          <w:lang w:val="en-US" w:eastAsia="zh-CN"/>
        </w:rPr>
      </w:pPr>
      <w:bookmarkStart w:id="27" w:name="_Toc4159"/>
      <w:bookmarkStart w:id="28" w:name="_Toc12911"/>
      <w:bookmarkStart w:id="29" w:name="_Toc14081"/>
      <w:r>
        <w:rPr>
          <w:rFonts w:hint="eastAsia" w:ascii="宋体" w:hAnsi="宋体" w:eastAsia="宋体" w:cs="宋体"/>
          <w:b/>
          <w:bCs/>
          <w:color w:val="auto"/>
          <w:sz w:val="24"/>
          <w:szCs w:val="24"/>
          <w:lang w:val="en-US" w:eastAsia="zh-CN"/>
        </w:rPr>
        <w:t>（八）其他要求</w:t>
      </w:r>
      <w:bookmarkEnd w:id="27"/>
      <w:bookmarkEnd w:id="28"/>
      <w:bookmarkEnd w:id="29"/>
    </w:p>
    <w:p w14:paraId="49817F0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1、采摘季节，采摘劳务公司在采摘结束后需安排二人看守园区，防止盗窃行为发生，业主单位不另行支付工资。</w:t>
      </w:r>
    </w:p>
    <w:p w14:paraId="56E26DB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2、采摘劳务公司须自行购买职工保险，合同签订时（或安排民工进场采摘前）提交保险单复印件给业主单位。</w:t>
      </w:r>
    </w:p>
    <w:p w14:paraId="0030AE5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1"/>
        <w:rPr>
          <w:rFonts w:hint="eastAsia" w:ascii="宋体" w:hAnsi="宋体" w:eastAsia="宋体" w:cs="宋体"/>
          <w:color w:val="auto"/>
          <w:sz w:val="24"/>
          <w:szCs w:val="24"/>
          <w:lang w:val="en-US" w:eastAsia="zh-CN"/>
        </w:rPr>
      </w:pPr>
      <w:bookmarkStart w:id="30" w:name="_Toc9016"/>
      <w:bookmarkStart w:id="31" w:name="_Toc24665"/>
      <w:bookmarkStart w:id="32" w:name="_Toc8467"/>
      <w:r>
        <w:rPr>
          <w:rFonts w:hint="eastAsia" w:ascii="宋体" w:hAnsi="宋体" w:eastAsia="宋体" w:cs="宋体"/>
          <w:color w:val="auto"/>
          <w:sz w:val="24"/>
          <w:szCs w:val="24"/>
          <w:lang w:val="en-US" w:eastAsia="zh-CN"/>
        </w:rPr>
        <w:t>3、采摘工人食宿由采摘劳务公司自行解决，业主不额外支付费用。</w:t>
      </w:r>
      <w:bookmarkEnd w:id="30"/>
      <w:bookmarkEnd w:id="31"/>
      <w:bookmarkEnd w:id="32"/>
    </w:p>
    <w:p w14:paraId="60ACEA4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业主单位每天按各个园区蓝莓采摘量分批次安排冷量车转运蓝莓，称重时业主单位和采摘劳务公司需同时在场，双方签字确认后，采摘劳务公司安排工人上车，随车司机需携带双方签字的三联单将蓝莓送到指定地点。蓝莓采摘全部结束后，采摘劳务公司根据签字单据与业主单位结算采摘劳务费用。</w:t>
      </w:r>
    </w:p>
    <w:p w14:paraId="33500870">
      <w:pPr>
        <w:ind w:firstLine="482" w:firstLineChars="200"/>
        <w:jc w:val="both"/>
        <w:outlineLvl w:val="0"/>
        <w:rPr>
          <w:rFonts w:hint="eastAsia" w:ascii="宋体" w:hAnsi="宋体" w:eastAsia="宋体" w:cs="宋体"/>
          <w:b/>
          <w:bCs/>
          <w:color w:val="auto"/>
          <w:sz w:val="24"/>
          <w:szCs w:val="24"/>
          <w:lang w:val="en-US" w:eastAsia="zh-CN"/>
        </w:rPr>
      </w:pPr>
      <w:bookmarkStart w:id="33" w:name="_Toc3914"/>
      <w:bookmarkStart w:id="34" w:name="_Toc4128"/>
      <w:bookmarkStart w:id="35" w:name="_Toc15568"/>
      <w:r>
        <w:rPr>
          <w:rFonts w:hint="eastAsia" w:ascii="宋体" w:hAnsi="宋体" w:eastAsia="宋体" w:cs="宋体"/>
          <w:b/>
          <w:bCs/>
          <w:color w:val="auto"/>
          <w:sz w:val="24"/>
          <w:szCs w:val="24"/>
          <w:lang w:val="en-US" w:eastAsia="zh-CN"/>
        </w:rPr>
        <w:t>（九）成熟果以及其他级别果实判断标准</w:t>
      </w:r>
      <w:bookmarkEnd w:id="33"/>
      <w:bookmarkEnd w:id="34"/>
      <w:bookmarkEnd w:id="35"/>
    </w:p>
    <w:tbl>
      <w:tblPr>
        <w:tblStyle w:val="12"/>
        <w:tblW w:w="8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5" w:type="dxa"/>
          <w:left w:w="96" w:type="dxa"/>
          <w:bottom w:w="45" w:type="dxa"/>
          <w:right w:w="96" w:type="dxa"/>
        </w:tblCellMar>
      </w:tblPr>
      <w:tblGrid>
        <w:gridCol w:w="752"/>
        <w:gridCol w:w="1528"/>
        <w:gridCol w:w="3197"/>
        <w:gridCol w:w="3288"/>
      </w:tblGrid>
      <w:tr w14:paraId="32D02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487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253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类型</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BA6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图片</w:t>
            </w:r>
          </w:p>
        </w:tc>
        <w:tc>
          <w:tcPr>
            <w:tcW w:w="3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215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50499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0"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A8CA">
            <w:pPr>
              <w:keepNext w:val="0"/>
              <w:keepLines w:val="0"/>
              <w:widowControl/>
              <w:suppressLineNumbers w:val="0"/>
              <w:snapToGrid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0A43">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人工分级采摘</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C5E6">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drawing>
                <wp:inline distT="0" distB="0" distL="114300" distR="114300">
                  <wp:extent cx="1876425" cy="1247775"/>
                  <wp:effectExtent l="0" t="0" r="9525" b="9525"/>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5"/>
                          <a:stretch>
                            <a:fillRect/>
                          </a:stretch>
                        </pic:blipFill>
                        <pic:spPr>
                          <a:xfrm>
                            <a:off x="0" y="0"/>
                            <a:ext cx="1876425" cy="1247775"/>
                          </a:xfrm>
                          <a:prstGeom prst="rect">
                            <a:avLst/>
                          </a:prstGeom>
                          <a:noFill/>
                          <a:ln w="9525">
                            <a:noFill/>
                          </a:ln>
                        </pic:spPr>
                      </pic:pic>
                    </a:graphicData>
                  </a:graphic>
                </wp:inline>
              </w:drawing>
            </w:r>
          </w:p>
        </w:tc>
        <w:tc>
          <w:tcPr>
            <w:tcW w:w="3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10278">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工人采摘时依据果实大小、颜色、成熟度、好坏等指标进行分级采摘</w:t>
            </w:r>
          </w:p>
        </w:tc>
      </w:tr>
      <w:tr w14:paraId="0D992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0"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649E">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8126">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成熟果</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9771">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drawing>
                <wp:inline distT="0" distB="0" distL="114300" distR="114300">
                  <wp:extent cx="1809750" cy="1028700"/>
                  <wp:effectExtent l="0" t="0" r="0" b="0"/>
                  <wp:docPr id="2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descr="IMG_257"/>
                          <pic:cNvPicPr>
                            <a:picLocks noChangeAspect="1"/>
                          </pic:cNvPicPr>
                        </pic:nvPicPr>
                        <pic:blipFill>
                          <a:blip r:embed="rId6"/>
                          <a:stretch>
                            <a:fillRect/>
                          </a:stretch>
                        </pic:blipFill>
                        <pic:spPr>
                          <a:xfrm>
                            <a:off x="0" y="0"/>
                            <a:ext cx="1809750" cy="1028700"/>
                          </a:xfrm>
                          <a:prstGeom prst="rect">
                            <a:avLst/>
                          </a:prstGeom>
                          <a:noFill/>
                          <a:ln w="9525">
                            <a:noFill/>
                          </a:ln>
                        </pic:spPr>
                      </pic:pic>
                    </a:graphicData>
                  </a:graphic>
                </wp:inline>
              </w:drawing>
            </w:r>
          </w:p>
        </w:tc>
        <w:tc>
          <w:tcPr>
            <w:tcW w:w="3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66A8">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判断标志:通体蓝色，果蒂处完全转蓝，没有残余的红色，轻捏果实有弹性，同时要求果粉完全。</w:t>
            </w:r>
          </w:p>
        </w:tc>
      </w:tr>
      <w:tr w14:paraId="5622F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0"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FAF5D">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C7D4">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红果</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B2A3">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drawing>
                <wp:inline distT="0" distB="0" distL="114300" distR="114300">
                  <wp:extent cx="1876425" cy="1000125"/>
                  <wp:effectExtent l="0" t="0" r="9525" b="9525"/>
                  <wp:docPr id="19"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IMG_258"/>
                          <pic:cNvPicPr>
                            <a:picLocks noChangeAspect="1"/>
                          </pic:cNvPicPr>
                        </pic:nvPicPr>
                        <pic:blipFill>
                          <a:blip r:embed="rId7"/>
                          <a:stretch>
                            <a:fillRect/>
                          </a:stretch>
                        </pic:blipFill>
                        <pic:spPr>
                          <a:xfrm>
                            <a:off x="0" y="0"/>
                            <a:ext cx="1876425" cy="1000125"/>
                          </a:xfrm>
                          <a:prstGeom prst="rect">
                            <a:avLst/>
                          </a:prstGeom>
                          <a:noFill/>
                          <a:ln w="9525">
                            <a:noFill/>
                          </a:ln>
                        </pic:spPr>
                      </pic:pic>
                    </a:graphicData>
                  </a:graphic>
                </wp:inline>
              </w:drawing>
            </w:r>
          </w:p>
        </w:tc>
        <w:tc>
          <w:tcPr>
            <w:tcW w:w="3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B1FF">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正面看上去成熟，果蒂处其实还未完全转蓝</w:t>
            </w:r>
          </w:p>
        </w:tc>
      </w:tr>
      <w:tr w14:paraId="05692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0"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1B95">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2229">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过熟果</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9E2F">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drawing>
                <wp:inline distT="0" distB="0" distL="114300" distR="114300">
                  <wp:extent cx="1876425" cy="1085850"/>
                  <wp:effectExtent l="0" t="0" r="9525" b="0"/>
                  <wp:docPr id="20"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IMG_259"/>
                          <pic:cNvPicPr>
                            <a:picLocks noChangeAspect="1"/>
                          </pic:cNvPicPr>
                        </pic:nvPicPr>
                        <pic:blipFill>
                          <a:blip r:embed="rId8"/>
                          <a:stretch>
                            <a:fillRect/>
                          </a:stretch>
                        </pic:blipFill>
                        <pic:spPr>
                          <a:xfrm>
                            <a:off x="0" y="0"/>
                            <a:ext cx="1876425" cy="1085850"/>
                          </a:xfrm>
                          <a:prstGeom prst="rect">
                            <a:avLst/>
                          </a:prstGeom>
                          <a:noFill/>
                          <a:ln w="9525">
                            <a:noFill/>
                          </a:ln>
                        </pic:spPr>
                      </pic:pic>
                    </a:graphicData>
                  </a:graphic>
                </wp:inline>
              </w:drawing>
            </w:r>
          </w:p>
        </w:tc>
        <w:tc>
          <w:tcPr>
            <w:tcW w:w="3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7ED5">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果实变软、果蒂皱缩出水</w:t>
            </w:r>
          </w:p>
        </w:tc>
      </w:tr>
      <w:tr w14:paraId="696EC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0"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359E">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CB57">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撕裂果</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A38B">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drawing>
                <wp:inline distT="0" distB="0" distL="114300" distR="114300">
                  <wp:extent cx="1876425" cy="1057275"/>
                  <wp:effectExtent l="0" t="0" r="9525" b="9525"/>
                  <wp:docPr id="18"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descr="IMG_260"/>
                          <pic:cNvPicPr>
                            <a:picLocks noChangeAspect="1"/>
                          </pic:cNvPicPr>
                        </pic:nvPicPr>
                        <pic:blipFill>
                          <a:blip r:embed="rId9"/>
                          <a:stretch>
                            <a:fillRect/>
                          </a:stretch>
                        </pic:blipFill>
                        <pic:spPr>
                          <a:xfrm>
                            <a:off x="0" y="0"/>
                            <a:ext cx="1876425" cy="1057275"/>
                          </a:xfrm>
                          <a:prstGeom prst="rect">
                            <a:avLst/>
                          </a:prstGeom>
                          <a:noFill/>
                          <a:ln w="9525">
                            <a:noFill/>
                          </a:ln>
                        </pic:spPr>
                      </pic:pic>
                    </a:graphicData>
                  </a:graphic>
                </wp:inline>
              </w:drawing>
            </w:r>
          </w:p>
        </w:tc>
        <w:tc>
          <w:tcPr>
            <w:tcW w:w="3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62F5">
            <w:pPr>
              <w:snapToGrid w:val="0"/>
              <w:jc w:val="left"/>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果蒂处有撕裂伤痕</w:t>
            </w:r>
          </w:p>
        </w:tc>
      </w:tr>
      <w:tr w14:paraId="57E31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0"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367A">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AC11">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果蝇果</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AD62">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drawing>
                <wp:inline distT="0" distB="0" distL="114300" distR="114300">
                  <wp:extent cx="1857375" cy="1409700"/>
                  <wp:effectExtent l="0" t="0" r="9525" b="0"/>
                  <wp:docPr id="25"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descr="IMG_261"/>
                          <pic:cNvPicPr>
                            <a:picLocks noChangeAspect="1"/>
                          </pic:cNvPicPr>
                        </pic:nvPicPr>
                        <pic:blipFill>
                          <a:blip r:embed="rId10"/>
                          <a:stretch>
                            <a:fillRect/>
                          </a:stretch>
                        </pic:blipFill>
                        <pic:spPr>
                          <a:xfrm>
                            <a:off x="0" y="0"/>
                            <a:ext cx="1857375" cy="1409700"/>
                          </a:xfrm>
                          <a:prstGeom prst="rect">
                            <a:avLst/>
                          </a:prstGeom>
                          <a:noFill/>
                          <a:ln w="9525">
                            <a:noFill/>
                          </a:ln>
                        </pic:spPr>
                      </pic:pic>
                    </a:graphicData>
                  </a:graphic>
                </wp:inline>
              </w:drawing>
            </w:r>
          </w:p>
        </w:tc>
        <w:tc>
          <w:tcPr>
            <w:tcW w:w="3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0DA6">
            <w:pPr>
              <w:snapToGrid w:val="0"/>
              <w:jc w:val="left"/>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果实遭受果蝇伤害，有针孔状伤口，果实在灯光下有亮斑，易出水</w:t>
            </w:r>
          </w:p>
        </w:tc>
      </w:tr>
      <w:tr w14:paraId="763A4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0"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FA0C">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520F">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成熟度识别</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D3BE">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drawing>
                <wp:inline distT="0" distB="0" distL="114300" distR="114300">
                  <wp:extent cx="1876425" cy="1238250"/>
                  <wp:effectExtent l="0" t="0" r="9525" b="0"/>
                  <wp:docPr id="21"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descr="IMG_262"/>
                          <pic:cNvPicPr>
                            <a:picLocks noChangeAspect="1"/>
                          </pic:cNvPicPr>
                        </pic:nvPicPr>
                        <pic:blipFill>
                          <a:blip r:embed="rId11"/>
                          <a:stretch>
                            <a:fillRect/>
                          </a:stretch>
                        </pic:blipFill>
                        <pic:spPr>
                          <a:xfrm>
                            <a:off x="0" y="0"/>
                            <a:ext cx="1876425" cy="1238250"/>
                          </a:xfrm>
                          <a:prstGeom prst="rect">
                            <a:avLst/>
                          </a:prstGeom>
                          <a:noFill/>
                          <a:ln w="9525">
                            <a:noFill/>
                          </a:ln>
                        </pic:spPr>
                      </pic:pic>
                    </a:graphicData>
                  </a:graphic>
                </wp:inline>
              </w:drawing>
            </w:r>
          </w:p>
        </w:tc>
        <w:tc>
          <w:tcPr>
            <w:tcW w:w="3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76CB">
            <w:pPr>
              <w:snapToGrid w:val="0"/>
              <w:jc w:val="left"/>
              <w:rPr>
                <w:rFonts w:hint="eastAsia" w:ascii="仿宋" w:hAnsi="仿宋" w:eastAsia="仿宋" w:cs="仿宋"/>
                <w:i w:val="0"/>
                <w:iCs w:val="0"/>
                <w:color w:val="000000"/>
                <w:sz w:val="22"/>
                <w:szCs w:val="22"/>
                <w:u w:val="none"/>
              </w:rPr>
            </w:pPr>
          </w:p>
        </w:tc>
      </w:tr>
      <w:tr w14:paraId="7A9E9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0" w:hRule="atLeast"/>
          <w:jc w:val="center"/>
        </w:trPr>
        <w:tc>
          <w:tcPr>
            <w:tcW w:w="7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54315">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39EB">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瑕疵果识别</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95F6">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drawing>
                <wp:inline distT="0" distB="0" distL="114300" distR="114300">
                  <wp:extent cx="1876425" cy="1171575"/>
                  <wp:effectExtent l="0" t="0" r="9525" b="9525"/>
                  <wp:docPr id="23"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descr="IMG_263"/>
                          <pic:cNvPicPr>
                            <a:picLocks noChangeAspect="1"/>
                          </pic:cNvPicPr>
                        </pic:nvPicPr>
                        <pic:blipFill>
                          <a:blip r:embed="rId12"/>
                          <a:stretch>
                            <a:fillRect/>
                          </a:stretch>
                        </pic:blipFill>
                        <pic:spPr>
                          <a:xfrm>
                            <a:off x="0" y="0"/>
                            <a:ext cx="1876425" cy="1171575"/>
                          </a:xfrm>
                          <a:prstGeom prst="rect">
                            <a:avLst/>
                          </a:prstGeom>
                          <a:noFill/>
                          <a:ln w="9525">
                            <a:noFill/>
                          </a:ln>
                        </pic:spPr>
                      </pic:pic>
                    </a:graphicData>
                  </a:graphic>
                </wp:inline>
              </w:drawing>
            </w:r>
          </w:p>
        </w:tc>
        <w:tc>
          <w:tcPr>
            <w:tcW w:w="3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171A">
            <w:pPr>
              <w:snapToGrid w:val="0"/>
              <w:jc w:val="left"/>
              <w:rPr>
                <w:rFonts w:hint="eastAsia" w:ascii="仿宋" w:hAnsi="仿宋" w:eastAsia="仿宋" w:cs="仿宋"/>
                <w:i w:val="0"/>
                <w:iCs w:val="0"/>
                <w:color w:val="000000"/>
                <w:sz w:val="22"/>
                <w:szCs w:val="22"/>
                <w:u w:val="none"/>
              </w:rPr>
            </w:pPr>
          </w:p>
        </w:tc>
      </w:tr>
      <w:tr w14:paraId="7EE41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0" w:hRule="atLeast"/>
          <w:jc w:val="center"/>
        </w:trPr>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CAF0D">
            <w:pPr>
              <w:snapToGrid w:val="0"/>
              <w:jc w:val="center"/>
              <w:rPr>
                <w:rFonts w:hint="eastAsia" w:ascii="仿宋" w:hAnsi="仿宋" w:eastAsia="仿宋" w:cs="仿宋"/>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A41B">
            <w:pPr>
              <w:snapToGrid w:val="0"/>
              <w:jc w:val="center"/>
              <w:rPr>
                <w:rFonts w:hint="eastAsia" w:ascii="仿宋" w:hAnsi="仿宋" w:eastAsia="仿宋" w:cs="仿宋"/>
                <w:i w:val="0"/>
                <w:iCs w:val="0"/>
                <w:color w:val="000000"/>
                <w:sz w:val="22"/>
                <w:szCs w:val="22"/>
                <w:u w:val="none"/>
              </w:rPr>
            </w:pP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F0E3">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drawing>
                <wp:inline distT="0" distB="0" distL="114300" distR="114300">
                  <wp:extent cx="1876425" cy="1323975"/>
                  <wp:effectExtent l="0" t="0" r="9525" b="9525"/>
                  <wp:docPr id="24"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descr="IMG_264"/>
                          <pic:cNvPicPr>
                            <a:picLocks noChangeAspect="1"/>
                          </pic:cNvPicPr>
                        </pic:nvPicPr>
                        <pic:blipFill>
                          <a:blip r:embed="rId13"/>
                          <a:stretch>
                            <a:fillRect/>
                          </a:stretch>
                        </pic:blipFill>
                        <pic:spPr>
                          <a:xfrm>
                            <a:off x="0" y="0"/>
                            <a:ext cx="1876425" cy="1323975"/>
                          </a:xfrm>
                          <a:prstGeom prst="rect">
                            <a:avLst/>
                          </a:prstGeom>
                          <a:noFill/>
                          <a:ln w="9525">
                            <a:noFill/>
                          </a:ln>
                        </pic:spPr>
                      </pic:pic>
                    </a:graphicData>
                  </a:graphic>
                </wp:inline>
              </w:drawing>
            </w:r>
          </w:p>
        </w:tc>
        <w:tc>
          <w:tcPr>
            <w:tcW w:w="3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7413">
            <w:pPr>
              <w:snapToGrid w:val="0"/>
              <w:jc w:val="left"/>
              <w:rPr>
                <w:rFonts w:hint="eastAsia" w:ascii="仿宋" w:hAnsi="仿宋" w:eastAsia="仿宋" w:cs="仿宋"/>
                <w:i w:val="0"/>
                <w:iCs w:val="0"/>
                <w:color w:val="000000"/>
                <w:sz w:val="22"/>
                <w:szCs w:val="22"/>
                <w:u w:val="none"/>
              </w:rPr>
            </w:pPr>
          </w:p>
        </w:tc>
      </w:tr>
    </w:tbl>
    <w:p w14:paraId="46D968D4">
      <w:pPr>
        <w:jc w:val="both"/>
        <w:rPr>
          <w:rFonts w:hint="default"/>
          <w:sz w:val="24"/>
          <w:szCs w:val="24"/>
          <w:lang w:val="en-US" w:eastAsia="zh-CN"/>
        </w:rPr>
      </w:pPr>
    </w:p>
    <w:p w14:paraId="0900103B">
      <w:pPr>
        <w:jc w:val="center"/>
        <w:rPr>
          <w:rFonts w:hint="default"/>
          <w:lang w:val="en-US" w:eastAsia="zh-CN"/>
        </w:rPr>
      </w:pPr>
    </w:p>
    <w:p w14:paraId="6A749F7C">
      <w:pPr>
        <w:jc w:val="both"/>
        <w:rPr>
          <w:rFonts w:hint="eastAsia"/>
          <w:sz w:val="24"/>
          <w:szCs w:val="24"/>
          <w:lang w:val="en-US" w:eastAsia="zh-CN"/>
        </w:rPr>
      </w:pPr>
    </w:p>
    <w:p w14:paraId="05583379">
      <w:pPr>
        <w:jc w:val="both"/>
        <w:rPr>
          <w:rFonts w:hint="eastAsia"/>
          <w:sz w:val="24"/>
          <w:szCs w:val="24"/>
          <w:lang w:val="en-US" w:eastAsia="zh-CN"/>
        </w:rPr>
      </w:pPr>
    </w:p>
    <w:p w14:paraId="6454A65C">
      <w:pPr>
        <w:jc w:val="both"/>
        <w:rPr>
          <w:rFonts w:hint="eastAsia"/>
          <w:sz w:val="24"/>
          <w:szCs w:val="24"/>
          <w:lang w:val="en-US" w:eastAsia="zh-CN"/>
        </w:rPr>
      </w:pPr>
    </w:p>
    <w:p w14:paraId="2075D292">
      <w:pPr>
        <w:jc w:val="both"/>
        <w:rPr>
          <w:rFonts w:hint="eastAsia"/>
          <w:sz w:val="24"/>
          <w:szCs w:val="24"/>
          <w:lang w:val="en-US" w:eastAsia="zh-CN"/>
        </w:rPr>
      </w:pPr>
    </w:p>
    <w:p w14:paraId="534544CF">
      <w:pPr>
        <w:jc w:val="both"/>
        <w:rPr>
          <w:rFonts w:hint="eastAsia"/>
          <w:sz w:val="24"/>
          <w:szCs w:val="24"/>
          <w:lang w:val="en-US" w:eastAsia="zh-CN"/>
        </w:rPr>
      </w:pPr>
    </w:p>
    <w:p w14:paraId="3A865573">
      <w:pPr>
        <w:jc w:val="both"/>
        <w:rPr>
          <w:rFonts w:hint="eastAsia"/>
          <w:sz w:val="24"/>
          <w:szCs w:val="24"/>
          <w:lang w:val="en-US" w:eastAsia="zh-CN"/>
        </w:rPr>
      </w:pPr>
    </w:p>
    <w:p w14:paraId="2D2F8719">
      <w:pPr>
        <w:jc w:val="both"/>
        <w:rPr>
          <w:rFonts w:hint="eastAsia"/>
          <w:sz w:val="24"/>
          <w:szCs w:val="24"/>
          <w:lang w:val="en-US" w:eastAsia="zh-CN"/>
        </w:rPr>
      </w:pPr>
    </w:p>
    <w:p w14:paraId="0AD8218D">
      <w:pPr>
        <w:jc w:val="both"/>
        <w:rPr>
          <w:rFonts w:hint="eastAsia"/>
          <w:sz w:val="24"/>
          <w:szCs w:val="24"/>
          <w:lang w:val="en-US" w:eastAsia="zh-CN"/>
        </w:rPr>
      </w:pPr>
    </w:p>
    <w:p w14:paraId="724FF93C">
      <w:pPr>
        <w:jc w:val="both"/>
        <w:rPr>
          <w:rFonts w:hint="eastAsia"/>
          <w:sz w:val="24"/>
          <w:szCs w:val="24"/>
          <w:lang w:val="en-US" w:eastAsia="zh-CN"/>
        </w:rPr>
      </w:pPr>
    </w:p>
    <w:p w14:paraId="51448967">
      <w:pPr>
        <w:jc w:val="both"/>
        <w:rPr>
          <w:rFonts w:hint="eastAsia"/>
          <w:sz w:val="24"/>
          <w:szCs w:val="24"/>
          <w:lang w:val="en-US" w:eastAsia="zh-CN"/>
        </w:rPr>
      </w:pPr>
    </w:p>
    <w:p w14:paraId="1D7B0434">
      <w:pPr>
        <w:jc w:val="both"/>
        <w:rPr>
          <w:rFonts w:hint="eastAsia"/>
          <w:sz w:val="24"/>
          <w:szCs w:val="24"/>
          <w:lang w:val="en-US" w:eastAsia="zh-CN"/>
        </w:rPr>
      </w:pPr>
    </w:p>
    <w:p w14:paraId="280E312B">
      <w:pPr>
        <w:jc w:val="both"/>
        <w:rPr>
          <w:rFonts w:hint="eastAsia"/>
          <w:sz w:val="24"/>
          <w:szCs w:val="24"/>
          <w:lang w:val="en-US" w:eastAsia="zh-CN"/>
        </w:rPr>
      </w:pPr>
    </w:p>
    <w:p w14:paraId="4DC5EA12">
      <w:pPr>
        <w:jc w:val="both"/>
        <w:rPr>
          <w:rFonts w:hint="eastAsia"/>
          <w:sz w:val="24"/>
          <w:szCs w:val="24"/>
          <w:lang w:val="en-US" w:eastAsia="zh-CN"/>
        </w:rPr>
      </w:pPr>
    </w:p>
    <w:p w14:paraId="6B3ABB82">
      <w:pPr>
        <w:jc w:val="both"/>
        <w:rPr>
          <w:rFonts w:hint="eastAsia"/>
          <w:sz w:val="24"/>
          <w:szCs w:val="24"/>
          <w:lang w:val="en-US" w:eastAsia="zh-CN"/>
        </w:rPr>
      </w:pPr>
    </w:p>
    <w:p w14:paraId="353BE66B">
      <w:pPr>
        <w:jc w:val="both"/>
        <w:rPr>
          <w:rFonts w:hint="eastAsia"/>
          <w:sz w:val="24"/>
          <w:szCs w:val="24"/>
          <w:lang w:val="en-US" w:eastAsia="zh-CN"/>
        </w:rPr>
      </w:pPr>
    </w:p>
    <w:p w14:paraId="54FE2755">
      <w:pPr>
        <w:jc w:val="both"/>
        <w:rPr>
          <w:rFonts w:hint="eastAsia"/>
          <w:sz w:val="24"/>
          <w:szCs w:val="24"/>
          <w:lang w:val="en-US" w:eastAsia="zh-CN"/>
        </w:rPr>
      </w:pPr>
    </w:p>
    <w:p w14:paraId="57D25765">
      <w:pPr>
        <w:jc w:val="both"/>
        <w:rPr>
          <w:rFonts w:hint="eastAsia"/>
          <w:sz w:val="24"/>
          <w:szCs w:val="24"/>
          <w:lang w:val="en-US" w:eastAsia="zh-CN"/>
        </w:rPr>
      </w:pPr>
    </w:p>
    <w:p w14:paraId="07A96183">
      <w:pPr>
        <w:jc w:val="both"/>
        <w:rPr>
          <w:rFonts w:hint="eastAsia"/>
          <w:sz w:val="24"/>
          <w:szCs w:val="24"/>
          <w:lang w:val="en-US" w:eastAsia="zh-CN"/>
        </w:rPr>
      </w:pPr>
    </w:p>
    <w:p w14:paraId="0F2CE2D1">
      <w:pPr>
        <w:jc w:val="both"/>
        <w:rPr>
          <w:rFonts w:hint="eastAsia"/>
          <w:sz w:val="24"/>
          <w:szCs w:val="24"/>
          <w:lang w:val="en-US" w:eastAsia="zh-CN"/>
        </w:rPr>
      </w:pPr>
    </w:p>
    <w:p w14:paraId="64365E74">
      <w:pPr>
        <w:jc w:val="both"/>
        <w:rPr>
          <w:rFonts w:hint="eastAsia"/>
          <w:sz w:val="24"/>
          <w:szCs w:val="24"/>
          <w:lang w:val="en-US" w:eastAsia="zh-CN"/>
        </w:rPr>
      </w:pPr>
    </w:p>
    <w:p w14:paraId="13EF8323">
      <w:pPr>
        <w:jc w:val="both"/>
        <w:rPr>
          <w:rFonts w:hint="eastAsia"/>
          <w:sz w:val="24"/>
          <w:szCs w:val="24"/>
          <w:lang w:val="en-US" w:eastAsia="zh-CN"/>
        </w:rPr>
      </w:pPr>
    </w:p>
    <w:p w14:paraId="239AA0B9">
      <w:pPr>
        <w:jc w:val="both"/>
        <w:rPr>
          <w:rFonts w:hint="eastAsia"/>
          <w:sz w:val="24"/>
          <w:szCs w:val="24"/>
          <w:lang w:val="en-US" w:eastAsia="zh-CN"/>
        </w:rPr>
      </w:pPr>
    </w:p>
    <w:p w14:paraId="5F521B8C">
      <w:pPr>
        <w:jc w:val="both"/>
        <w:rPr>
          <w:rFonts w:hint="eastAsia"/>
          <w:sz w:val="24"/>
          <w:szCs w:val="24"/>
          <w:lang w:val="en-US" w:eastAsia="zh-CN"/>
        </w:rPr>
      </w:pPr>
    </w:p>
    <w:p w14:paraId="391B76DE">
      <w:pPr>
        <w:jc w:val="both"/>
        <w:rPr>
          <w:rFonts w:hint="eastAsia"/>
          <w:sz w:val="24"/>
          <w:szCs w:val="24"/>
          <w:lang w:val="en-US" w:eastAsia="zh-CN"/>
        </w:rPr>
      </w:pPr>
    </w:p>
    <w:p w14:paraId="4D045F1D">
      <w:pPr>
        <w:jc w:val="both"/>
        <w:rPr>
          <w:rFonts w:hint="eastAsia"/>
          <w:sz w:val="24"/>
          <w:szCs w:val="24"/>
          <w:lang w:val="en-US" w:eastAsia="zh-CN"/>
        </w:rPr>
      </w:pPr>
    </w:p>
    <w:p w14:paraId="38CE4E1A">
      <w:pPr>
        <w:jc w:val="both"/>
        <w:rPr>
          <w:rFonts w:hint="eastAsia"/>
          <w:sz w:val="24"/>
          <w:szCs w:val="24"/>
          <w:lang w:val="en-US" w:eastAsia="zh-CN"/>
        </w:rPr>
      </w:pPr>
      <w:r>
        <w:rPr>
          <w:rFonts w:hint="eastAsia"/>
          <w:sz w:val="24"/>
          <w:szCs w:val="24"/>
          <w:lang w:val="en-US" w:eastAsia="zh-CN"/>
        </w:rPr>
        <w:t>附件2：</w:t>
      </w:r>
    </w:p>
    <w:p w14:paraId="37FE7F63">
      <w:pPr>
        <w:pStyle w:val="24"/>
        <w:jc w:val="center"/>
        <w:rPr>
          <w:rFonts w:hint="eastAsia"/>
          <w:b/>
          <w:bCs/>
          <w:sz w:val="36"/>
          <w:szCs w:val="36"/>
          <w:lang w:eastAsia="zh-CN"/>
        </w:rPr>
      </w:pPr>
      <w:r>
        <w:rPr>
          <w:rFonts w:hint="eastAsia"/>
          <w:b/>
          <w:bCs/>
          <w:sz w:val="36"/>
          <w:szCs w:val="36"/>
          <w:lang w:eastAsia="zh-CN"/>
        </w:rPr>
        <w:t>怀宁县乡村建设发展有限公司及怀宁县村级集体</w:t>
      </w:r>
    </w:p>
    <w:p w14:paraId="00DA03E2">
      <w:pPr>
        <w:pStyle w:val="24"/>
        <w:jc w:val="center"/>
        <w:rPr>
          <w:rFonts w:hint="eastAsia"/>
          <w:b/>
          <w:bCs/>
          <w:sz w:val="36"/>
          <w:szCs w:val="36"/>
          <w:lang w:eastAsia="zh-CN"/>
        </w:rPr>
      </w:pPr>
      <w:r>
        <w:rPr>
          <w:rFonts w:hint="eastAsia"/>
          <w:b/>
          <w:bCs/>
          <w:sz w:val="36"/>
          <w:szCs w:val="36"/>
          <w:lang w:eastAsia="zh-CN"/>
        </w:rPr>
        <w:t>经济发展助推工程项目合资公司</w:t>
      </w:r>
    </w:p>
    <w:p w14:paraId="5490785E">
      <w:pPr>
        <w:pStyle w:val="24"/>
        <w:jc w:val="center"/>
        <w:rPr>
          <w:rFonts w:hint="eastAsia"/>
          <w:sz w:val="36"/>
          <w:szCs w:val="36"/>
        </w:rPr>
      </w:pPr>
      <w:r>
        <w:rPr>
          <w:rFonts w:hint="eastAsia"/>
          <w:b/>
          <w:bCs/>
          <w:sz w:val="36"/>
          <w:szCs w:val="36"/>
          <w:lang w:eastAsia="zh-CN"/>
        </w:rPr>
        <w:t>征集劳务公司入库</w:t>
      </w:r>
    </w:p>
    <w:p w14:paraId="7B446A54">
      <w:pPr>
        <w:pStyle w:val="25"/>
        <w:ind w:left="0" w:leftChars="0" w:firstLine="0" w:firstLineChars="0"/>
        <w:rPr>
          <w:rFonts w:hint="eastAsia"/>
          <w:b/>
          <w:bCs/>
          <w:sz w:val="52"/>
          <w:szCs w:val="72"/>
        </w:rPr>
      </w:pPr>
    </w:p>
    <w:p w14:paraId="7EBA5FE5">
      <w:pPr>
        <w:spacing w:line="480" w:lineRule="auto"/>
        <w:jc w:val="center"/>
        <w:rPr>
          <w:rFonts w:hint="eastAsia"/>
          <w:b/>
          <w:bCs/>
          <w:sz w:val="96"/>
          <w:szCs w:val="160"/>
          <w:lang w:val="en-US" w:eastAsia="zh-CN"/>
        </w:rPr>
      </w:pPr>
      <w:r>
        <w:rPr>
          <w:rFonts w:hint="eastAsia"/>
          <w:b/>
          <w:bCs/>
          <w:sz w:val="96"/>
          <w:szCs w:val="160"/>
          <w:lang w:val="en-US" w:eastAsia="zh-CN"/>
        </w:rPr>
        <w:t>申</w:t>
      </w:r>
    </w:p>
    <w:p w14:paraId="2F44662D">
      <w:pPr>
        <w:spacing w:line="480" w:lineRule="auto"/>
        <w:jc w:val="center"/>
        <w:rPr>
          <w:rFonts w:hint="eastAsia"/>
          <w:b/>
          <w:bCs/>
          <w:sz w:val="96"/>
          <w:szCs w:val="160"/>
          <w:lang w:val="en-US" w:eastAsia="zh-CN"/>
        </w:rPr>
      </w:pPr>
      <w:r>
        <w:rPr>
          <w:rFonts w:hint="eastAsia"/>
          <w:b/>
          <w:bCs/>
          <w:sz w:val="96"/>
          <w:szCs w:val="160"/>
          <w:lang w:val="en-US" w:eastAsia="zh-CN"/>
        </w:rPr>
        <w:t>请</w:t>
      </w:r>
    </w:p>
    <w:p w14:paraId="5ED43792">
      <w:pPr>
        <w:spacing w:line="480" w:lineRule="auto"/>
        <w:jc w:val="center"/>
        <w:rPr>
          <w:rFonts w:hint="eastAsia"/>
          <w:b/>
          <w:bCs/>
          <w:sz w:val="96"/>
          <w:szCs w:val="160"/>
          <w:lang w:val="en-US" w:eastAsia="zh-CN"/>
        </w:rPr>
      </w:pPr>
      <w:r>
        <w:rPr>
          <w:rFonts w:hint="eastAsia"/>
          <w:b/>
          <w:bCs/>
          <w:sz w:val="96"/>
          <w:szCs w:val="160"/>
          <w:lang w:val="en-US" w:eastAsia="zh-CN"/>
        </w:rPr>
        <w:t>材</w:t>
      </w:r>
    </w:p>
    <w:p w14:paraId="150F117A">
      <w:pPr>
        <w:spacing w:line="480" w:lineRule="auto"/>
        <w:jc w:val="center"/>
        <w:rPr>
          <w:rFonts w:hint="eastAsia"/>
          <w:b/>
          <w:bCs/>
          <w:sz w:val="96"/>
          <w:szCs w:val="160"/>
          <w:lang w:val="en-US" w:eastAsia="zh-CN"/>
        </w:rPr>
      </w:pPr>
      <w:r>
        <w:rPr>
          <w:rFonts w:hint="eastAsia"/>
          <w:b/>
          <w:bCs/>
          <w:sz w:val="96"/>
          <w:szCs w:val="160"/>
          <w:lang w:val="en-US" w:eastAsia="zh-CN"/>
        </w:rPr>
        <w:t>料</w:t>
      </w:r>
    </w:p>
    <w:p w14:paraId="654F4F82">
      <w:pPr>
        <w:spacing w:line="480" w:lineRule="auto"/>
        <w:jc w:val="center"/>
        <w:rPr>
          <w:rFonts w:hint="eastAsia"/>
          <w:b/>
          <w:bCs/>
          <w:sz w:val="96"/>
          <w:szCs w:val="160"/>
          <w:lang w:val="en-US" w:eastAsia="zh-CN"/>
        </w:rPr>
      </w:pPr>
    </w:p>
    <w:p w14:paraId="0DD7CA30">
      <w:pPr>
        <w:spacing w:line="480" w:lineRule="auto"/>
        <w:jc w:val="both"/>
        <w:rPr>
          <w:rFonts w:hint="eastAsia"/>
          <w:b/>
          <w:bCs/>
          <w:sz w:val="32"/>
          <w:szCs w:val="40"/>
          <w:lang w:val="en-US" w:eastAsia="zh-CN"/>
        </w:rPr>
      </w:pPr>
    </w:p>
    <w:p w14:paraId="69DF0D0E">
      <w:pPr>
        <w:spacing w:line="480" w:lineRule="auto"/>
        <w:jc w:val="center"/>
        <w:rPr>
          <w:rFonts w:hint="eastAsia"/>
          <w:b/>
          <w:bCs/>
          <w:sz w:val="32"/>
          <w:szCs w:val="40"/>
          <w:u w:val="none"/>
          <w:lang w:val="en-US" w:eastAsia="zh-CN"/>
        </w:rPr>
      </w:pPr>
      <w:r>
        <w:rPr>
          <w:rFonts w:hint="eastAsia"/>
          <w:b/>
          <w:bCs/>
          <w:sz w:val="32"/>
          <w:szCs w:val="40"/>
          <w:u w:val="none"/>
          <w:lang w:val="en-US" w:eastAsia="zh-CN"/>
        </w:rPr>
        <w:t>入库申请单位：</w:t>
      </w:r>
      <w:r>
        <w:rPr>
          <w:rFonts w:hint="eastAsia"/>
          <w:b/>
          <w:bCs/>
          <w:sz w:val="32"/>
          <w:szCs w:val="40"/>
          <w:u w:val="single"/>
          <w:lang w:val="en-US" w:eastAsia="zh-CN"/>
        </w:rPr>
        <w:t xml:space="preserve">                     </w:t>
      </w:r>
      <w:r>
        <w:rPr>
          <w:rFonts w:hint="eastAsia"/>
          <w:b/>
          <w:bCs/>
          <w:sz w:val="32"/>
          <w:szCs w:val="40"/>
          <w:u w:val="none"/>
          <w:lang w:val="en-US" w:eastAsia="zh-CN"/>
        </w:rPr>
        <w:t>（加盖公章）</w:t>
      </w:r>
    </w:p>
    <w:p w14:paraId="638B0567">
      <w:pPr>
        <w:spacing w:line="480" w:lineRule="auto"/>
        <w:jc w:val="center"/>
        <w:rPr>
          <w:rFonts w:hint="eastAsia"/>
          <w:b/>
          <w:bCs/>
          <w:sz w:val="32"/>
          <w:szCs w:val="40"/>
          <w:u w:val="single"/>
          <w:lang w:val="en-US" w:eastAsia="zh-CN"/>
        </w:rPr>
      </w:pPr>
    </w:p>
    <w:p w14:paraId="5A38398A">
      <w:pPr>
        <w:spacing w:line="480" w:lineRule="auto"/>
        <w:jc w:val="center"/>
        <w:rPr>
          <w:rFonts w:hint="default"/>
          <w:b/>
          <w:bCs/>
          <w:sz w:val="32"/>
          <w:szCs w:val="40"/>
          <w:u w:val="none"/>
          <w:lang w:val="en-US" w:eastAsia="zh-CN"/>
        </w:rPr>
      </w:pPr>
      <w:r>
        <w:rPr>
          <w:rFonts w:hint="eastAsia"/>
          <w:b/>
          <w:bCs/>
          <w:sz w:val="32"/>
          <w:szCs w:val="40"/>
          <w:u w:val="none"/>
          <w:lang w:val="en-US" w:eastAsia="zh-CN"/>
        </w:rPr>
        <w:t>日期：  年   月</w:t>
      </w:r>
    </w:p>
    <w:p w14:paraId="7DCBB580">
      <w:pPr>
        <w:spacing w:line="480" w:lineRule="auto"/>
        <w:jc w:val="center"/>
        <w:rPr>
          <w:rFonts w:hint="default"/>
          <w:b/>
          <w:bCs/>
          <w:sz w:val="44"/>
          <w:szCs w:val="52"/>
          <w:u w:val="single"/>
          <w:lang w:val="en-US" w:eastAsia="zh-CN"/>
        </w:rPr>
      </w:pPr>
    </w:p>
    <w:p w14:paraId="08130A40">
      <w:pPr>
        <w:spacing w:line="480" w:lineRule="auto"/>
        <w:jc w:val="center"/>
        <w:rPr>
          <w:rFonts w:hint="default"/>
          <w:b/>
          <w:bCs/>
          <w:sz w:val="44"/>
          <w:szCs w:val="52"/>
          <w:u w:val="single"/>
          <w:lang w:val="en-US" w:eastAsia="zh-CN"/>
        </w:rPr>
      </w:pPr>
    </w:p>
    <w:p w14:paraId="392089A1">
      <w:pPr>
        <w:numPr>
          <w:ilvl w:val="0"/>
          <w:numId w:val="2"/>
        </w:numPr>
        <w:spacing w:line="480" w:lineRule="auto"/>
        <w:jc w:val="center"/>
        <w:rPr>
          <w:rFonts w:hint="eastAsia"/>
          <w:b/>
          <w:bCs/>
          <w:sz w:val="36"/>
          <w:szCs w:val="44"/>
          <w:u w:val="none"/>
          <w:lang w:val="en-US" w:eastAsia="zh-CN"/>
        </w:rPr>
      </w:pPr>
      <w:r>
        <w:rPr>
          <w:rFonts w:hint="eastAsia"/>
          <w:b/>
          <w:bCs/>
          <w:sz w:val="36"/>
          <w:szCs w:val="44"/>
          <w:u w:val="none"/>
          <w:lang w:val="en-US" w:eastAsia="zh-CN"/>
        </w:rPr>
        <w:t>营业执照副本</w:t>
      </w:r>
      <w:r>
        <w:rPr>
          <w:rFonts w:hint="eastAsia" w:ascii="宋体" w:hAnsi="宋体" w:eastAsia="宋体" w:cs="宋体"/>
          <w:i w:val="0"/>
          <w:iCs w:val="0"/>
          <w:caps w:val="0"/>
          <w:color w:val="auto"/>
          <w:spacing w:val="0"/>
          <w:sz w:val="24"/>
          <w:szCs w:val="24"/>
          <w:shd w:val="clear" w:fill="FFFFFF"/>
          <w:lang w:val="en-US" w:eastAsia="zh-CN"/>
        </w:rPr>
        <w:t>（复印件加盖供应商公章）</w:t>
      </w:r>
    </w:p>
    <w:p w14:paraId="2315459A">
      <w:pPr>
        <w:widowControl w:val="0"/>
        <w:numPr>
          <w:ilvl w:val="0"/>
          <w:numId w:val="0"/>
        </w:numPr>
        <w:spacing w:line="480" w:lineRule="auto"/>
        <w:jc w:val="center"/>
        <w:rPr>
          <w:rFonts w:hint="default"/>
          <w:b/>
          <w:bCs/>
          <w:sz w:val="36"/>
          <w:szCs w:val="44"/>
          <w:u w:val="none"/>
          <w:lang w:val="en-US" w:eastAsia="zh-CN"/>
        </w:rPr>
      </w:pPr>
    </w:p>
    <w:p w14:paraId="417784B5">
      <w:pPr>
        <w:widowControl w:val="0"/>
        <w:numPr>
          <w:ilvl w:val="0"/>
          <w:numId w:val="0"/>
        </w:numPr>
        <w:spacing w:line="480" w:lineRule="auto"/>
        <w:jc w:val="center"/>
        <w:rPr>
          <w:rFonts w:hint="default"/>
          <w:b/>
          <w:bCs/>
          <w:sz w:val="36"/>
          <w:szCs w:val="44"/>
          <w:u w:val="none"/>
          <w:lang w:val="en-US" w:eastAsia="zh-CN"/>
        </w:rPr>
      </w:pPr>
    </w:p>
    <w:p w14:paraId="2F67EEFE">
      <w:pPr>
        <w:widowControl w:val="0"/>
        <w:numPr>
          <w:ilvl w:val="0"/>
          <w:numId w:val="0"/>
        </w:numPr>
        <w:spacing w:line="480" w:lineRule="auto"/>
        <w:jc w:val="center"/>
        <w:rPr>
          <w:rFonts w:hint="default"/>
          <w:b/>
          <w:bCs/>
          <w:sz w:val="36"/>
          <w:szCs w:val="44"/>
          <w:u w:val="none"/>
          <w:lang w:val="en-US" w:eastAsia="zh-CN"/>
        </w:rPr>
      </w:pPr>
    </w:p>
    <w:p w14:paraId="7842893F">
      <w:pPr>
        <w:widowControl w:val="0"/>
        <w:numPr>
          <w:ilvl w:val="0"/>
          <w:numId w:val="0"/>
        </w:numPr>
        <w:spacing w:line="480" w:lineRule="auto"/>
        <w:jc w:val="center"/>
        <w:rPr>
          <w:rFonts w:hint="default"/>
          <w:b/>
          <w:bCs/>
          <w:sz w:val="36"/>
          <w:szCs w:val="44"/>
          <w:u w:val="none"/>
          <w:lang w:val="en-US" w:eastAsia="zh-CN"/>
        </w:rPr>
      </w:pPr>
    </w:p>
    <w:p w14:paraId="25FE2084">
      <w:pPr>
        <w:widowControl w:val="0"/>
        <w:numPr>
          <w:ilvl w:val="0"/>
          <w:numId w:val="0"/>
        </w:numPr>
        <w:spacing w:line="480" w:lineRule="auto"/>
        <w:jc w:val="center"/>
        <w:rPr>
          <w:rFonts w:hint="default"/>
          <w:b/>
          <w:bCs/>
          <w:sz w:val="36"/>
          <w:szCs w:val="44"/>
          <w:u w:val="none"/>
          <w:lang w:val="en-US" w:eastAsia="zh-CN"/>
        </w:rPr>
      </w:pPr>
    </w:p>
    <w:p w14:paraId="37562FD7">
      <w:pPr>
        <w:widowControl w:val="0"/>
        <w:numPr>
          <w:ilvl w:val="0"/>
          <w:numId w:val="0"/>
        </w:numPr>
        <w:spacing w:line="480" w:lineRule="auto"/>
        <w:jc w:val="center"/>
        <w:rPr>
          <w:rFonts w:hint="default"/>
          <w:b/>
          <w:bCs/>
          <w:sz w:val="36"/>
          <w:szCs w:val="44"/>
          <w:u w:val="none"/>
          <w:lang w:val="en-US" w:eastAsia="zh-CN"/>
        </w:rPr>
      </w:pPr>
    </w:p>
    <w:p w14:paraId="14B8ED74">
      <w:pPr>
        <w:widowControl w:val="0"/>
        <w:numPr>
          <w:ilvl w:val="0"/>
          <w:numId w:val="0"/>
        </w:numPr>
        <w:spacing w:line="480" w:lineRule="auto"/>
        <w:jc w:val="center"/>
        <w:rPr>
          <w:rFonts w:hint="default"/>
          <w:b/>
          <w:bCs/>
          <w:sz w:val="36"/>
          <w:szCs w:val="44"/>
          <w:u w:val="none"/>
          <w:lang w:val="en-US" w:eastAsia="zh-CN"/>
        </w:rPr>
      </w:pPr>
    </w:p>
    <w:p w14:paraId="514DEFAB">
      <w:pPr>
        <w:widowControl w:val="0"/>
        <w:numPr>
          <w:ilvl w:val="0"/>
          <w:numId w:val="0"/>
        </w:numPr>
        <w:spacing w:line="480" w:lineRule="auto"/>
        <w:jc w:val="center"/>
        <w:rPr>
          <w:rFonts w:hint="default"/>
          <w:b/>
          <w:bCs/>
          <w:sz w:val="36"/>
          <w:szCs w:val="44"/>
          <w:u w:val="none"/>
          <w:lang w:val="en-US" w:eastAsia="zh-CN"/>
        </w:rPr>
      </w:pPr>
    </w:p>
    <w:p w14:paraId="56A6971D">
      <w:pPr>
        <w:widowControl w:val="0"/>
        <w:numPr>
          <w:ilvl w:val="0"/>
          <w:numId w:val="0"/>
        </w:numPr>
        <w:spacing w:line="480" w:lineRule="auto"/>
        <w:jc w:val="center"/>
        <w:rPr>
          <w:rFonts w:hint="default"/>
          <w:b/>
          <w:bCs/>
          <w:sz w:val="36"/>
          <w:szCs w:val="44"/>
          <w:u w:val="none"/>
          <w:lang w:val="en-US" w:eastAsia="zh-CN"/>
        </w:rPr>
      </w:pPr>
    </w:p>
    <w:p w14:paraId="7DAD046F">
      <w:pPr>
        <w:widowControl w:val="0"/>
        <w:numPr>
          <w:ilvl w:val="0"/>
          <w:numId w:val="0"/>
        </w:numPr>
        <w:spacing w:line="480" w:lineRule="auto"/>
        <w:jc w:val="center"/>
        <w:rPr>
          <w:rFonts w:hint="default"/>
          <w:b/>
          <w:bCs/>
          <w:sz w:val="36"/>
          <w:szCs w:val="44"/>
          <w:u w:val="none"/>
          <w:lang w:val="en-US" w:eastAsia="zh-CN"/>
        </w:rPr>
      </w:pPr>
    </w:p>
    <w:p w14:paraId="1D4B074D">
      <w:pPr>
        <w:widowControl w:val="0"/>
        <w:numPr>
          <w:ilvl w:val="0"/>
          <w:numId w:val="0"/>
        </w:numPr>
        <w:spacing w:line="480" w:lineRule="auto"/>
        <w:jc w:val="center"/>
        <w:rPr>
          <w:rFonts w:hint="default"/>
          <w:b/>
          <w:bCs/>
          <w:sz w:val="36"/>
          <w:szCs w:val="44"/>
          <w:u w:val="none"/>
          <w:lang w:val="en-US" w:eastAsia="zh-CN"/>
        </w:rPr>
      </w:pPr>
    </w:p>
    <w:p w14:paraId="7A2088A5">
      <w:pPr>
        <w:widowControl w:val="0"/>
        <w:numPr>
          <w:ilvl w:val="0"/>
          <w:numId w:val="0"/>
        </w:numPr>
        <w:spacing w:line="480" w:lineRule="auto"/>
        <w:jc w:val="center"/>
        <w:rPr>
          <w:rFonts w:hint="default"/>
          <w:b/>
          <w:bCs/>
          <w:sz w:val="36"/>
          <w:szCs w:val="44"/>
          <w:u w:val="none"/>
          <w:lang w:val="en-US" w:eastAsia="zh-CN"/>
        </w:rPr>
      </w:pPr>
    </w:p>
    <w:p w14:paraId="74754D44">
      <w:pPr>
        <w:widowControl w:val="0"/>
        <w:numPr>
          <w:ilvl w:val="0"/>
          <w:numId w:val="0"/>
        </w:numPr>
        <w:spacing w:line="480" w:lineRule="auto"/>
        <w:jc w:val="center"/>
        <w:rPr>
          <w:rFonts w:hint="default"/>
          <w:b/>
          <w:bCs/>
          <w:sz w:val="36"/>
          <w:szCs w:val="44"/>
          <w:u w:val="none"/>
          <w:lang w:val="en-US" w:eastAsia="zh-CN"/>
        </w:rPr>
      </w:pPr>
    </w:p>
    <w:p w14:paraId="5081E43D">
      <w:pPr>
        <w:widowControl w:val="0"/>
        <w:numPr>
          <w:ilvl w:val="0"/>
          <w:numId w:val="0"/>
        </w:numPr>
        <w:spacing w:line="480" w:lineRule="auto"/>
        <w:jc w:val="center"/>
        <w:rPr>
          <w:rFonts w:hint="default"/>
          <w:b/>
          <w:bCs/>
          <w:sz w:val="36"/>
          <w:szCs w:val="44"/>
          <w:u w:val="none"/>
          <w:lang w:val="en-US" w:eastAsia="zh-CN"/>
        </w:rPr>
      </w:pPr>
    </w:p>
    <w:p w14:paraId="5E990BF4">
      <w:pPr>
        <w:widowControl w:val="0"/>
        <w:numPr>
          <w:ilvl w:val="0"/>
          <w:numId w:val="0"/>
        </w:numPr>
        <w:spacing w:line="480" w:lineRule="auto"/>
        <w:jc w:val="center"/>
        <w:rPr>
          <w:rFonts w:hint="default"/>
          <w:b/>
          <w:bCs/>
          <w:sz w:val="36"/>
          <w:szCs w:val="44"/>
          <w:u w:val="none"/>
          <w:lang w:val="en-US" w:eastAsia="zh-CN"/>
        </w:rPr>
      </w:pPr>
    </w:p>
    <w:p w14:paraId="1C8AAB83">
      <w:pPr>
        <w:widowControl w:val="0"/>
        <w:numPr>
          <w:ilvl w:val="0"/>
          <w:numId w:val="0"/>
        </w:numPr>
        <w:spacing w:line="480" w:lineRule="auto"/>
        <w:jc w:val="center"/>
        <w:rPr>
          <w:rFonts w:hint="default"/>
          <w:b/>
          <w:bCs/>
          <w:sz w:val="36"/>
          <w:szCs w:val="44"/>
          <w:u w:val="none"/>
          <w:lang w:val="en-US" w:eastAsia="zh-CN"/>
        </w:rPr>
      </w:pPr>
    </w:p>
    <w:p w14:paraId="78BA74EA">
      <w:pPr>
        <w:widowControl w:val="0"/>
        <w:numPr>
          <w:ilvl w:val="0"/>
          <w:numId w:val="0"/>
        </w:numPr>
        <w:spacing w:line="480" w:lineRule="auto"/>
        <w:jc w:val="center"/>
        <w:rPr>
          <w:rFonts w:hint="default"/>
          <w:b/>
          <w:bCs/>
          <w:sz w:val="36"/>
          <w:szCs w:val="44"/>
          <w:u w:val="none"/>
          <w:lang w:val="en-US" w:eastAsia="zh-CN"/>
        </w:rPr>
      </w:pPr>
    </w:p>
    <w:p w14:paraId="3AC0786B">
      <w:pPr>
        <w:pStyle w:val="25"/>
        <w:ind w:left="0" w:leftChars="0" w:firstLine="0" w:firstLineChars="0"/>
        <w:rPr>
          <w:rFonts w:hint="default"/>
          <w:lang w:val="en-US" w:eastAsia="zh-CN"/>
        </w:rPr>
      </w:pPr>
    </w:p>
    <w:p w14:paraId="2A86C95F">
      <w:pPr>
        <w:pStyle w:val="25"/>
        <w:ind w:left="0" w:leftChars="0" w:firstLine="0" w:firstLineChars="0"/>
        <w:rPr>
          <w:rFonts w:hint="default"/>
          <w:lang w:val="en-US" w:eastAsia="zh-CN"/>
        </w:rPr>
      </w:pPr>
    </w:p>
    <w:p w14:paraId="5E375D22">
      <w:pPr>
        <w:pStyle w:val="25"/>
        <w:ind w:left="0" w:leftChars="0" w:firstLine="0" w:firstLineChars="0"/>
        <w:rPr>
          <w:rFonts w:hint="default"/>
          <w:lang w:val="en-US" w:eastAsia="zh-CN"/>
        </w:rPr>
      </w:pPr>
    </w:p>
    <w:p w14:paraId="0C1C87CA">
      <w:pPr>
        <w:pStyle w:val="25"/>
        <w:ind w:left="0" w:leftChars="0" w:firstLine="0" w:firstLineChars="0"/>
        <w:rPr>
          <w:rFonts w:hint="default"/>
          <w:lang w:val="en-US" w:eastAsia="zh-CN"/>
        </w:rPr>
      </w:pPr>
    </w:p>
    <w:p w14:paraId="28B12BA0">
      <w:pPr>
        <w:pStyle w:val="25"/>
        <w:ind w:left="0" w:leftChars="0" w:firstLine="0" w:firstLineChars="0"/>
        <w:rPr>
          <w:rFonts w:hint="default"/>
          <w:lang w:val="en-US" w:eastAsia="zh-CN"/>
        </w:rPr>
      </w:pPr>
    </w:p>
    <w:p w14:paraId="6D93236F">
      <w:pPr>
        <w:widowControl w:val="0"/>
        <w:numPr>
          <w:ilvl w:val="0"/>
          <w:numId w:val="2"/>
        </w:numPr>
        <w:spacing w:line="480" w:lineRule="auto"/>
        <w:ind w:left="0" w:leftChars="0" w:firstLine="0" w:firstLineChars="0"/>
        <w:jc w:val="center"/>
        <w:rPr>
          <w:rFonts w:hint="eastAsia"/>
          <w:b/>
          <w:bCs/>
          <w:sz w:val="36"/>
          <w:szCs w:val="44"/>
          <w:u w:val="none"/>
          <w:lang w:val="en-US" w:eastAsia="zh-CN"/>
        </w:rPr>
      </w:pPr>
      <w:r>
        <w:rPr>
          <w:rFonts w:hint="default"/>
          <w:b/>
          <w:bCs/>
          <w:sz w:val="36"/>
          <w:szCs w:val="44"/>
          <w:u w:val="none"/>
          <w:lang w:val="en-US" w:eastAsia="zh-CN"/>
        </w:rPr>
        <w:t>法定代表人身份证明</w:t>
      </w:r>
      <w:r>
        <w:rPr>
          <w:rFonts w:hint="eastAsia"/>
          <w:b/>
          <w:bCs/>
          <w:sz w:val="36"/>
          <w:szCs w:val="44"/>
          <w:u w:val="none"/>
          <w:lang w:val="en-US" w:eastAsia="zh-CN"/>
        </w:rPr>
        <w:t>及授权委托书</w:t>
      </w:r>
    </w:p>
    <w:p w14:paraId="7FA31F7B">
      <w:pPr>
        <w:jc w:val="center"/>
        <w:rPr>
          <w:rFonts w:ascii="微软雅黑" w:hAnsi="微软雅黑" w:eastAsia="微软雅黑" w:cs="微软雅黑"/>
          <w:sz w:val="44"/>
          <w:szCs w:val="44"/>
        </w:rPr>
      </w:pPr>
      <w:r>
        <w:rPr>
          <w:rFonts w:ascii="微软雅黑" w:hAnsi="微软雅黑" w:eastAsia="微软雅黑" w:cs="微软雅黑"/>
          <w:sz w:val="44"/>
          <w:szCs w:val="44"/>
        </w:rPr>
        <w:t>法定代表人身份证明</w:t>
      </w:r>
    </w:p>
    <w:p w14:paraId="47C5226D">
      <w:pPr>
        <w:pStyle w:val="11"/>
        <w:keepNext w:val="0"/>
        <w:keepLines w:val="0"/>
        <w:widowControl/>
        <w:suppressLineNumbers w:val="0"/>
        <w:spacing w:line="555" w:lineRule="atLeas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申请人名称：</w:t>
      </w:r>
      <w:r>
        <w:rPr>
          <w:rFonts w:hint="eastAsia" w:ascii="仿宋_GB2312" w:hAnsi="仿宋_GB2312" w:eastAsia="仿宋_GB2312" w:cs="仿宋_GB2312"/>
          <w:sz w:val="32"/>
          <w:szCs w:val="32"/>
          <w:u w:val="single"/>
        </w:rPr>
        <w:t>                                    </w:t>
      </w:r>
    </w:p>
    <w:p w14:paraId="3983D919">
      <w:pPr>
        <w:pStyle w:val="11"/>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单位性质：</w:t>
      </w:r>
      <w:r>
        <w:rPr>
          <w:rFonts w:hint="eastAsia" w:ascii="仿宋_GB2312" w:hAnsi="仿宋_GB2312" w:eastAsia="仿宋_GB2312" w:cs="仿宋_GB2312"/>
          <w:sz w:val="32"/>
          <w:szCs w:val="32"/>
          <w:u w:val="single"/>
        </w:rPr>
        <w:t>                                      </w:t>
      </w:r>
    </w:p>
    <w:p w14:paraId="46489D75">
      <w:pPr>
        <w:pStyle w:val="11"/>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地址：</w:t>
      </w:r>
      <w:r>
        <w:rPr>
          <w:rFonts w:hint="eastAsia" w:ascii="仿宋_GB2312" w:hAnsi="仿宋_GB2312" w:eastAsia="仿宋_GB2312" w:cs="仿宋_GB2312"/>
          <w:sz w:val="32"/>
          <w:szCs w:val="32"/>
          <w:u w:val="single"/>
        </w:rPr>
        <w:t>                                          </w:t>
      </w:r>
    </w:p>
    <w:p w14:paraId="678FBB5A">
      <w:pPr>
        <w:pStyle w:val="11"/>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成立时间：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日 </w:t>
      </w:r>
    </w:p>
    <w:p w14:paraId="613D34F6">
      <w:pPr>
        <w:pStyle w:val="11"/>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经营期限：</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w:t>
      </w:r>
    </w:p>
    <w:p w14:paraId="5D53D590">
      <w:pPr>
        <w:pStyle w:val="11"/>
        <w:keepNext w:val="0"/>
        <w:keepLines w:val="0"/>
        <w:widowControl/>
        <w:suppressLineNumbers w:val="0"/>
        <w:spacing w:line="555" w:lineRule="atLeast"/>
        <w:ind w:left="310" w:hanging="320" w:hanging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姓名：</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(单位名称)的法定代表人(职务：</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电话：</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 </w:t>
      </w:r>
    </w:p>
    <w:p w14:paraId="565309AB">
      <w:pPr>
        <w:pStyle w:val="11"/>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165735</wp:posOffset>
                </wp:positionH>
                <wp:positionV relativeFrom="paragraph">
                  <wp:posOffset>484505</wp:posOffset>
                </wp:positionV>
                <wp:extent cx="5981065" cy="1704340"/>
                <wp:effectExtent l="4445" t="4445" r="15240" b="5715"/>
                <wp:wrapNone/>
                <wp:docPr id="2" name="文本框 2"/>
                <wp:cNvGraphicFramePr/>
                <a:graphic xmlns:a="http://schemas.openxmlformats.org/drawingml/2006/main">
                  <a:graphicData uri="http://schemas.microsoft.com/office/word/2010/wordprocessingShape">
                    <wps:wsp>
                      <wps:cNvSpPr txBox="1"/>
                      <wps:spPr>
                        <a:xfrm>
                          <a:off x="3928110" y="6051550"/>
                          <a:ext cx="5981065" cy="17043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56B8CF6"/>
                          <w:p w14:paraId="2D18E3ED"/>
                          <w:p w14:paraId="02FE226E"/>
                          <w:p w14:paraId="6BE48F20"/>
                          <w:p w14:paraId="557D5BE7">
                            <w:pPr>
                              <w:rPr>
                                <w:rFonts w:hint="default" w:eastAsiaTheme="minorEastAsia"/>
                                <w:lang w:val="en-US" w:eastAsia="zh-CN"/>
                              </w:rPr>
                            </w:pPr>
                            <w:r>
                              <w:rPr>
                                <w:rFonts w:hint="eastAsia"/>
                                <w:lang w:val="en-US" w:eastAsia="zh-CN"/>
                              </w:rPr>
                              <w:t>附法定代表人身份证复印件（加盖单位公章）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05pt;margin-top:38.15pt;height:134.2pt;width:470.95pt;z-index:251659264;mso-width-relative:page;mso-height-relative:page;" fillcolor="#FFFFFF [3201]" filled="t" stroked="t" coordsize="21600,21600" o:gfxdata="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nZqTLNYAAAAJAQAADwAAAAAAAAABACAAAAAiAAAAZHJzL2Rvd25yZXYueG1sUEsBAhQA&#10;FAAAAAgAh07iQHd1VbRmAgAAxAQAAA4AAAAAAAAAAQAgAAAAJQEAAGRycy9lMm9Eb2MueG1sUEsF&#10;BgAAAAAGAAYAWQEAAP0FAAAAAA==&#10;">
                <v:fill on="t" focussize="0,0"/>
                <v:stroke weight="0.5pt" color="#000000 [3204]" joinstyle="round"/>
                <v:imagedata o:title=""/>
                <o:lock v:ext="edit" aspectratio="f"/>
                <v:textbox>
                  <w:txbxContent>
                    <w:p w14:paraId="456B8CF6"/>
                    <w:p w14:paraId="2D18E3ED"/>
                    <w:p w14:paraId="02FE226E"/>
                    <w:p w14:paraId="6BE48F20"/>
                    <w:p w14:paraId="557D5BE7">
                      <w:pPr>
                        <w:rPr>
                          <w:rFonts w:hint="default" w:eastAsiaTheme="minorEastAsia"/>
                          <w:lang w:val="en-US" w:eastAsia="zh-CN"/>
                        </w:rPr>
                      </w:pPr>
                      <w:r>
                        <w:rPr>
                          <w:rFonts w:hint="eastAsia"/>
                          <w:lang w:val="en-US" w:eastAsia="zh-CN"/>
                        </w:rPr>
                        <w:t>附法定代表人身份证复印件（加盖单位公章）</w:t>
                      </w:r>
                    </w:p>
                  </w:txbxContent>
                </v:textbox>
              </v:shape>
            </w:pict>
          </mc:Fallback>
        </mc:AlternateContent>
      </w:r>
      <w:r>
        <w:rPr>
          <w:rFonts w:hint="eastAsia" w:ascii="仿宋_GB2312" w:hAnsi="仿宋_GB2312" w:eastAsia="仿宋_GB2312" w:cs="仿宋_GB2312"/>
          <w:sz w:val="32"/>
          <w:szCs w:val="32"/>
        </w:rPr>
        <w:t>    特此证明。</w:t>
      </w:r>
    </w:p>
    <w:p w14:paraId="7B5962FA">
      <w:pPr>
        <w:pStyle w:val="11"/>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2E7F63CB">
      <w:pPr>
        <w:pStyle w:val="11"/>
        <w:keepNext w:val="0"/>
        <w:keepLines w:val="0"/>
        <w:widowControl/>
        <w:suppressLineNumbers w:val="0"/>
        <w:spacing w:line="555" w:lineRule="atLeast"/>
        <w:ind w:left="0" w:firstLine="645"/>
        <w:rPr>
          <w:rFonts w:hint="eastAsia" w:ascii="仿宋_GB2312" w:hAnsi="仿宋_GB2312" w:eastAsia="仿宋_GB2312" w:cs="仿宋_GB2312"/>
          <w:sz w:val="32"/>
          <w:szCs w:val="32"/>
        </w:rPr>
      </w:pPr>
    </w:p>
    <w:p w14:paraId="29328E58">
      <w:pPr>
        <w:pStyle w:val="11"/>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C277833">
      <w:pPr>
        <w:pStyle w:val="11"/>
        <w:keepNext w:val="0"/>
        <w:keepLines w:val="0"/>
        <w:widowControl/>
        <w:suppressLineNumbers w:val="0"/>
        <w:spacing w:line="555" w:lineRule="atLeast"/>
        <w:jc w:val="righ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申请人：</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u w:val="single"/>
          <w:lang w:val="en-US" w:eastAsia="zh-CN"/>
        </w:rPr>
        <w:t>加盖公章</w:t>
      </w:r>
      <w:r>
        <w:rPr>
          <w:rFonts w:hint="eastAsia" w:ascii="仿宋_GB2312" w:hAnsi="仿宋_GB2312" w:eastAsia="仿宋_GB2312" w:cs="仿宋_GB2312"/>
          <w:sz w:val="32"/>
          <w:szCs w:val="32"/>
          <w:u w:val="single"/>
        </w:rPr>
        <w:t>)</w:t>
      </w:r>
    </w:p>
    <w:p w14:paraId="4B7718BF">
      <w:pPr>
        <w:pStyle w:val="11"/>
        <w:keepNext w:val="0"/>
        <w:keepLines w:val="0"/>
        <w:widowControl/>
        <w:suppressLineNumbers w:val="0"/>
        <w:spacing w:line="555" w:lineRule="atLeas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日</w:t>
      </w:r>
    </w:p>
    <w:p w14:paraId="09CE61FB">
      <w:pPr>
        <w:pStyle w:val="11"/>
        <w:keepNext w:val="0"/>
        <w:keepLines w:val="0"/>
        <w:widowControl/>
        <w:suppressLineNumbers w:val="0"/>
        <w:spacing w:line="555" w:lineRule="atLeast"/>
        <w:ind w:left="0" w:firstLine="48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注：法定代表人亲自递交申请递交申请适用。</w:t>
      </w:r>
    </w:p>
    <w:p w14:paraId="72C43A2C">
      <w:pPr>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授权委托书</w:t>
      </w:r>
    </w:p>
    <w:p w14:paraId="23B0AB5F">
      <w:pPr>
        <w:pStyle w:val="11"/>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(姓名)系</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(单位名称)的法定代表人，现委托</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(姓名)为我方代理人。代理人根据授权，以我方名义申请</w:t>
      </w:r>
      <w:r>
        <w:rPr>
          <w:rFonts w:hint="eastAsia" w:ascii="仿宋_GB2312" w:hAnsi="仿宋_GB2312" w:eastAsia="仿宋_GB2312" w:cs="仿宋_GB2312"/>
          <w:i w:val="0"/>
          <w:iCs w:val="0"/>
          <w:caps w:val="0"/>
          <w:color w:val="0000FF"/>
          <w:spacing w:val="0"/>
          <w:sz w:val="32"/>
          <w:szCs w:val="32"/>
          <w:u w:val="single"/>
          <w:shd w:val="clear" w:fill="FFFFFF"/>
          <w:lang w:val="en-US" w:eastAsia="zh-CN"/>
        </w:rPr>
        <w:t xml:space="preserve"> 怀宁县乡村建设发展有限公司及怀宁县村级集体经济发展助推工程项目合资公司征集劳务公司入库 </w:t>
      </w:r>
      <w:r>
        <w:rPr>
          <w:rFonts w:hint="eastAsia" w:ascii="仿宋_GB2312" w:hAnsi="仿宋_GB2312" w:eastAsia="仿宋_GB2312" w:cs="仿宋_GB2312"/>
          <w:sz w:val="32"/>
          <w:szCs w:val="32"/>
        </w:rPr>
        <w:t xml:space="preserve">有关事宜，其法律后果由我方承担。 </w:t>
      </w:r>
    </w:p>
    <w:p w14:paraId="3BB5AEB0">
      <w:pPr>
        <w:pStyle w:val="11"/>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委托期限：自本授权委托书签署之日起至入库工作结束。</w:t>
      </w:r>
    </w:p>
    <w:p w14:paraId="41779BFE">
      <w:pPr>
        <w:pStyle w:val="11"/>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398145</wp:posOffset>
                </wp:positionV>
                <wp:extent cx="5981065" cy="1257935"/>
                <wp:effectExtent l="4445" t="4445" r="15240" b="13970"/>
                <wp:wrapNone/>
                <wp:docPr id="3" name="文本框 3"/>
                <wp:cNvGraphicFramePr/>
                <a:graphic xmlns:a="http://schemas.openxmlformats.org/drawingml/2006/main">
                  <a:graphicData uri="http://schemas.microsoft.com/office/word/2010/wordprocessingShape">
                    <wps:wsp>
                      <wps:cNvSpPr txBox="1"/>
                      <wps:spPr>
                        <a:xfrm>
                          <a:off x="0" y="0"/>
                          <a:ext cx="5981065" cy="12579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0AD1BB1"/>
                          <w:p w14:paraId="2D8D3F94"/>
                          <w:p w14:paraId="4E275E25">
                            <w:pPr>
                              <w:rPr>
                                <w:rFonts w:hint="default" w:eastAsiaTheme="minorEastAsia"/>
                                <w:lang w:val="en-US" w:eastAsia="zh-CN"/>
                              </w:rPr>
                            </w:pPr>
                            <w:r>
                              <w:rPr>
                                <w:rFonts w:hint="eastAsia"/>
                                <w:lang w:val="en-US" w:eastAsia="zh-CN"/>
                              </w:rPr>
                              <w:t>附委托代理人身份证复印件（加盖单位公章）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5pt;margin-top:31.35pt;height:99.05pt;width:470.95pt;z-index:251660288;mso-width-relative:page;mso-height-relative:page;" fillcolor="#FFFFFF [3201]" filled="t" stroked="t" coordsize="21600,21600" o:gfxdata="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XgQiw1QAA&#10;AAgBAAAPAAAAAAAAAAEAIAAAACIAAABkcnMvZG93bnJldi54bWxQSwECFAAUAAAACACHTuJALq9Z&#10;rFoCAAC4BAAADgAAAAAAAAABACAAAAAkAQAAZHJzL2Uyb0RvYy54bWxQSwUGAAAAAAYABgBZAQAA&#10;8AUAAAAA&#10;">
                <v:fill on="t" focussize="0,0"/>
                <v:stroke weight="0.5pt" color="#000000 [3204]" joinstyle="round"/>
                <v:imagedata o:title=""/>
                <o:lock v:ext="edit" aspectratio="f"/>
                <v:textbox>
                  <w:txbxContent>
                    <w:p w14:paraId="60AD1BB1"/>
                    <w:p w14:paraId="2D8D3F94"/>
                    <w:p w14:paraId="4E275E25">
                      <w:pPr>
                        <w:rPr>
                          <w:rFonts w:hint="default" w:eastAsiaTheme="minorEastAsia"/>
                          <w:lang w:val="en-US" w:eastAsia="zh-CN"/>
                        </w:rPr>
                      </w:pPr>
                      <w:r>
                        <w:rPr>
                          <w:rFonts w:hint="eastAsia"/>
                          <w:lang w:val="en-US" w:eastAsia="zh-CN"/>
                        </w:rPr>
                        <w:t>附委托代理人身份证复印件（加盖单位公章）</w:t>
                      </w:r>
                    </w:p>
                  </w:txbxContent>
                </v:textbox>
              </v:shape>
            </w:pict>
          </mc:Fallback>
        </mc:AlternateContent>
      </w:r>
      <w:r>
        <w:rPr>
          <w:rFonts w:hint="eastAsia" w:ascii="仿宋_GB2312" w:hAnsi="仿宋_GB2312" w:eastAsia="仿宋_GB2312" w:cs="仿宋_GB2312"/>
          <w:sz w:val="32"/>
          <w:szCs w:val="32"/>
        </w:rPr>
        <w:t xml:space="preserve">代理人无转委托权。 </w:t>
      </w:r>
    </w:p>
    <w:p w14:paraId="3AB11D4C">
      <w:pPr>
        <w:pStyle w:val="11"/>
        <w:keepNext w:val="0"/>
        <w:keepLines w:val="0"/>
        <w:widowControl/>
        <w:suppressLineNumbers w:val="0"/>
        <w:spacing w:line="555" w:lineRule="atLeast"/>
        <w:ind w:left="0" w:firstLine="480"/>
        <w:rPr>
          <w:rFonts w:hint="eastAsia" w:ascii="仿宋_GB2312" w:hAnsi="仿宋_GB2312" w:eastAsia="仿宋_GB2312" w:cs="仿宋_GB2312"/>
          <w:sz w:val="32"/>
          <w:szCs w:val="32"/>
        </w:rPr>
      </w:pPr>
    </w:p>
    <w:p w14:paraId="1650548F">
      <w:pPr>
        <w:pStyle w:val="11"/>
        <w:keepNext w:val="0"/>
        <w:keepLines w:val="0"/>
        <w:widowControl/>
        <w:suppressLineNumbers w:val="0"/>
        <w:spacing w:line="555" w:lineRule="atLeast"/>
        <w:rPr>
          <w:rFonts w:hint="eastAsia" w:ascii="仿宋_GB2312" w:hAnsi="仿宋_GB2312" w:eastAsia="仿宋_GB2312" w:cs="仿宋_GB2312"/>
          <w:sz w:val="32"/>
          <w:szCs w:val="32"/>
        </w:rPr>
      </w:pPr>
    </w:p>
    <w:p w14:paraId="5567B614">
      <w:pPr>
        <w:pStyle w:val="11"/>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 (加盖公章) </w:t>
      </w:r>
    </w:p>
    <w:p w14:paraId="4FB5AFFF">
      <w:pPr>
        <w:pStyle w:val="11"/>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(签字</w:t>
      </w:r>
      <w:r>
        <w:rPr>
          <w:rFonts w:hint="eastAsia" w:ascii="仿宋_GB2312" w:hAnsi="仿宋_GB2312" w:eastAsia="仿宋_GB2312" w:cs="仿宋_GB2312"/>
          <w:sz w:val="32"/>
          <w:szCs w:val="32"/>
          <w:lang w:val="en-US" w:eastAsia="zh-CN"/>
        </w:rPr>
        <w:t>或盖章</w:t>
      </w:r>
      <w:r>
        <w:rPr>
          <w:rFonts w:hint="eastAsia" w:ascii="仿宋_GB2312" w:hAnsi="仿宋_GB2312" w:eastAsia="仿宋_GB2312" w:cs="仿宋_GB2312"/>
          <w:sz w:val="32"/>
          <w:szCs w:val="32"/>
        </w:rPr>
        <w:t xml:space="preserve">) </w:t>
      </w:r>
    </w:p>
    <w:p w14:paraId="2555B5D9">
      <w:pPr>
        <w:pStyle w:val="11"/>
        <w:keepNext w:val="0"/>
        <w:keepLines w:val="0"/>
        <w:widowControl/>
        <w:suppressLineNumbers w:val="0"/>
        <w:spacing w:line="555" w:lineRule="atLeas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(签字) </w:t>
      </w:r>
      <w:r>
        <w:rPr>
          <w:rFonts w:hint="eastAsia" w:ascii="仿宋_GB2312" w:hAnsi="仿宋_GB2312" w:eastAsia="仿宋_GB2312" w:cs="仿宋_GB2312"/>
          <w:sz w:val="32"/>
          <w:szCs w:val="32"/>
          <w:lang w:val="en-US" w:eastAsia="zh-CN"/>
        </w:rPr>
        <w:t xml:space="preserve"> 联系电话</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p>
    <w:p w14:paraId="5E95AC14">
      <w:pPr>
        <w:pStyle w:val="11"/>
        <w:keepNext w:val="0"/>
        <w:keepLines w:val="0"/>
        <w:widowControl/>
        <w:suppressLineNumbers w:val="0"/>
        <w:spacing w:line="555" w:lineRule="atLeast"/>
        <w:ind w:left="0" w:firstLine="3525"/>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日 </w:t>
      </w:r>
    </w:p>
    <w:p w14:paraId="2104ACC3">
      <w:pPr>
        <w:pStyle w:val="11"/>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注：1.法定代表人委托代理人递交申请时适用。</w:t>
      </w:r>
    </w:p>
    <w:p w14:paraId="4597E73C">
      <w:pPr>
        <w:pStyle w:val="11"/>
        <w:keepNext w:val="0"/>
        <w:keepLines w:val="0"/>
        <w:pageBreakBefore w:val="0"/>
        <w:widowControl/>
        <w:suppressLineNumbers w:val="0"/>
        <w:kinsoku/>
        <w:wordWrap/>
        <w:overflowPunct/>
        <w:topLinePunct w:val="0"/>
        <w:autoSpaceDE/>
        <w:autoSpaceDN/>
        <w:bidi w:val="0"/>
        <w:adjustRightInd w:val="0"/>
        <w:snapToGrid w:val="0"/>
        <w:spacing w:line="240" w:lineRule="auto"/>
        <w:ind w:firstLine="560" w:firstLineChars="200"/>
        <w:textAlignment w:val="auto"/>
        <w:rPr>
          <w:rStyle w:val="15"/>
          <w:rFonts w:hint="eastAsia" w:ascii="楷体_GB2312" w:hAnsi="楷体_GB2312" w:eastAsia="楷体_GB2312" w:cs="楷体_GB2312"/>
          <w:sz w:val="28"/>
          <w:szCs w:val="28"/>
        </w:rPr>
      </w:pPr>
      <w:r>
        <w:rPr>
          <w:rFonts w:hint="eastAsia" w:ascii="楷体_GB2312" w:hAnsi="楷体_GB2312" w:eastAsia="楷体_GB2312" w:cs="楷体_GB2312"/>
          <w:sz w:val="28"/>
          <w:szCs w:val="28"/>
          <w:lang w:val="en-US" w:eastAsia="zh-CN"/>
        </w:rPr>
        <w:t>2.</w:t>
      </w:r>
      <w:r>
        <w:rPr>
          <w:rFonts w:hint="eastAsia" w:ascii="楷体_GB2312" w:hAnsi="楷体_GB2312" w:eastAsia="楷体_GB2312" w:cs="楷体_GB2312"/>
          <w:sz w:val="28"/>
          <w:szCs w:val="28"/>
        </w:rPr>
        <w:t>法定代表人委托他人提交申请的，委托代理人应是申请人本单位人员</w:t>
      </w:r>
      <w:r>
        <w:rPr>
          <w:rStyle w:val="15"/>
          <w:rFonts w:hint="eastAsia" w:ascii="楷体_GB2312" w:hAnsi="楷体_GB2312" w:eastAsia="楷体_GB2312" w:cs="楷体_GB2312"/>
          <w:sz w:val="28"/>
          <w:szCs w:val="28"/>
        </w:rPr>
        <w:t>。</w:t>
      </w:r>
    </w:p>
    <w:p w14:paraId="1E18D454">
      <w:pPr>
        <w:pStyle w:val="11"/>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Style w:val="15"/>
          <w:rFonts w:hint="eastAsia" w:ascii="楷体_GB2312" w:hAnsi="楷体_GB2312" w:eastAsia="楷体_GB2312" w:cs="楷体_GB2312"/>
          <w:sz w:val="28"/>
          <w:szCs w:val="28"/>
        </w:rPr>
      </w:pPr>
    </w:p>
    <w:p w14:paraId="6263C011">
      <w:pPr>
        <w:widowControl w:val="0"/>
        <w:numPr>
          <w:ilvl w:val="0"/>
          <w:numId w:val="0"/>
        </w:numPr>
        <w:spacing w:line="480" w:lineRule="auto"/>
        <w:ind w:leftChars="0" w:firstLine="2530" w:firstLineChars="700"/>
        <w:jc w:val="both"/>
        <w:rPr>
          <w:rFonts w:hint="default"/>
          <w:b/>
          <w:bCs/>
          <w:sz w:val="36"/>
          <w:szCs w:val="44"/>
          <w:u w:val="none"/>
          <w:lang w:val="en-US" w:eastAsia="zh-CN"/>
        </w:rPr>
      </w:pPr>
      <w:r>
        <w:rPr>
          <w:rFonts w:hint="eastAsia"/>
          <w:b/>
          <w:bCs/>
          <w:sz w:val="36"/>
          <w:szCs w:val="44"/>
          <w:u w:val="none"/>
          <w:lang w:val="en-US" w:eastAsia="zh-CN"/>
        </w:rPr>
        <w:t>三、</w:t>
      </w:r>
      <w:r>
        <w:rPr>
          <w:rFonts w:hint="default"/>
          <w:b/>
          <w:bCs/>
          <w:sz w:val="36"/>
          <w:szCs w:val="44"/>
          <w:u w:val="none"/>
          <w:lang w:val="en-US" w:eastAsia="zh-CN"/>
        </w:rPr>
        <w:t>入库申请表</w:t>
      </w:r>
    </w:p>
    <w:p w14:paraId="32654D6C">
      <w:pPr>
        <w:jc w:val="center"/>
        <w:rPr>
          <w:rStyle w:val="15"/>
          <w:rFonts w:hint="eastAsia" w:ascii="微软雅黑" w:hAnsi="微软雅黑" w:eastAsia="微软雅黑" w:cs="微软雅黑"/>
          <w:b w:val="0"/>
          <w:bCs/>
          <w:i w:val="0"/>
          <w:iCs w:val="0"/>
          <w:caps w:val="0"/>
          <w:color w:val="auto"/>
          <w:spacing w:val="0"/>
          <w:sz w:val="44"/>
          <w:szCs w:val="44"/>
          <w:shd w:val="clear" w:fill="FFFFFF"/>
        </w:rPr>
      </w:pPr>
      <w:r>
        <w:rPr>
          <w:rStyle w:val="15"/>
          <w:rFonts w:hint="eastAsia" w:ascii="微软雅黑" w:hAnsi="微软雅黑" w:eastAsia="微软雅黑" w:cs="微软雅黑"/>
          <w:b w:val="0"/>
          <w:bCs/>
          <w:i w:val="0"/>
          <w:iCs w:val="0"/>
          <w:caps w:val="0"/>
          <w:color w:val="auto"/>
          <w:spacing w:val="0"/>
          <w:sz w:val="40"/>
          <w:szCs w:val="40"/>
          <w:shd w:val="clear" w:fill="FFFFFF"/>
          <w:lang w:val="en-US" w:eastAsia="zh-CN"/>
        </w:rPr>
        <w:t>怀宁县乡村建设发展有限公司及怀宁县村级集体经济发展助推工程项目合资公司征集劳务公司入库</w:t>
      </w:r>
      <w:r>
        <w:rPr>
          <w:rStyle w:val="15"/>
          <w:rFonts w:hint="eastAsia" w:ascii="微软雅黑" w:hAnsi="微软雅黑" w:eastAsia="微软雅黑" w:cs="微软雅黑"/>
          <w:b w:val="0"/>
          <w:bCs/>
          <w:i w:val="0"/>
          <w:iCs w:val="0"/>
          <w:caps w:val="0"/>
          <w:color w:val="auto"/>
          <w:spacing w:val="0"/>
          <w:sz w:val="40"/>
          <w:szCs w:val="40"/>
          <w:shd w:val="clear" w:fill="FFFFFF"/>
        </w:rPr>
        <w:t>申请表</w:t>
      </w:r>
    </w:p>
    <w:tbl>
      <w:tblPr>
        <w:tblStyle w:val="13"/>
        <w:tblW w:w="0" w:type="auto"/>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9"/>
        <w:gridCol w:w="2130"/>
        <w:gridCol w:w="2131"/>
        <w:gridCol w:w="2131"/>
      </w:tblGrid>
      <w:tr w14:paraId="614C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2339" w:type="dxa"/>
            <w:vAlign w:val="center"/>
          </w:tcPr>
          <w:p w14:paraId="150F18B9">
            <w:pPr>
              <w:jc w:val="cente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t>供应商名称</w:t>
            </w:r>
          </w:p>
        </w:tc>
        <w:tc>
          <w:tcPr>
            <w:tcW w:w="2130" w:type="dxa"/>
          </w:tcPr>
          <w:p w14:paraId="7705CB98">
            <w:pPr>
              <w:rPr>
                <w:rStyle w:val="15"/>
                <w:rFonts w:hint="eastAsia" w:ascii="仿宋_GB2312" w:hAnsi="仿宋_GB2312" w:eastAsia="仿宋_GB2312" w:cs="仿宋_GB2312"/>
                <w:i w:val="0"/>
                <w:iCs w:val="0"/>
                <w:caps w:val="0"/>
                <w:color w:val="auto"/>
                <w:spacing w:val="0"/>
                <w:sz w:val="32"/>
                <w:szCs w:val="32"/>
                <w:shd w:val="clear" w:fill="FFFFFF"/>
                <w:vertAlign w:val="baseline"/>
              </w:rPr>
            </w:pPr>
          </w:p>
        </w:tc>
        <w:tc>
          <w:tcPr>
            <w:tcW w:w="2131" w:type="dxa"/>
            <w:vAlign w:val="center"/>
          </w:tcPr>
          <w:p w14:paraId="4D989B0F">
            <w:pPr>
              <w:jc w:val="cente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t>供应商类别</w:t>
            </w:r>
          </w:p>
        </w:tc>
        <w:tc>
          <w:tcPr>
            <w:tcW w:w="2131" w:type="dxa"/>
          </w:tcPr>
          <w:p w14:paraId="1D8E9AA4">
            <w:pPr>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val="en-US" w:eastAsia="zh-CN"/>
              </w:rPr>
              <w:t>生产商</w:t>
            </w:r>
          </w:p>
          <w:p w14:paraId="765E979A">
            <w:pPr>
              <w:rPr>
                <w:rStyle w:val="15"/>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rPr>
              <w:t>□经销商</w:t>
            </w:r>
          </w:p>
        </w:tc>
      </w:tr>
      <w:tr w14:paraId="03E3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339" w:type="dxa"/>
            <w:vAlign w:val="center"/>
          </w:tcPr>
          <w:p w14:paraId="077F2157">
            <w:pPr>
              <w:jc w:val="cente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t>联系人</w:t>
            </w:r>
          </w:p>
        </w:tc>
        <w:tc>
          <w:tcPr>
            <w:tcW w:w="2130" w:type="dxa"/>
          </w:tcPr>
          <w:p w14:paraId="4FEA5676">
            <w:pPr>
              <w:rPr>
                <w:rStyle w:val="15"/>
                <w:rFonts w:hint="eastAsia" w:ascii="仿宋_GB2312" w:hAnsi="仿宋_GB2312" w:eastAsia="仿宋_GB2312" w:cs="仿宋_GB2312"/>
                <w:i w:val="0"/>
                <w:iCs w:val="0"/>
                <w:caps w:val="0"/>
                <w:color w:val="auto"/>
                <w:spacing w:val="0"/>
                <w:sz w:val="32"/>
                <w:szCs w:val="32"/>
                <w:shd w:val="clear" w:fill="FFFFFF"/>
                <w:vertAlign w:val="baseline"/>
              </w:rPr>
            </w:pPr>
          </w:p>
        </w:tc>
        <w:tc>
          <w:tcPr>
            <w:tcW w:w="2131" w:type="dxa"/>
            <w:vAlign w:val="center"/>
          </w:tcPr>
          <w:p w14:paraId="16DC292F">
            <w:pPr>
              <w:jc w:val="cente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t>联系电话</w:t>
            </w:r>
          </w:p>
        </w:tc>
        <w:tc>
          <w:tcPr>
            <w:tcW w:w="2131" w:type="dxa"/>
          </w:tcPr>
          <w:p w14:paraId="7988D30A">
            <w:pPr>
              <w:rPr>
                <w:rStyle w:val="15"/>
                <w:rFonts w:hint="eastAsia" w:ascii="仿宋_GB2312" w:hAnsi="仿宋_GB2312" w:eastAsia="仿宋_GB2312" w:cs="仿宋_GB2312"/>
                <w:i w:val="0"/>
                <w:iCs w:val="0"/>
                <w:caps w:val="0"/>
                <w:color w:val="auto"/>
                <w:spacing w:val="0"/>
                <w:sz w:val="32"/>
                <w:szCs w:val="32"/>
                <w:shd w:val="clear" w:fill="FFFFFF"/>
                <w:vertAlign w:val="baseline"/>
              </w:rPr>
            </w:pPr>
          </w:p>
        </w:tc>
      </w:tr>
      <w:tr w14:paraId="3470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2339" w:type="dxa"/>
            <w:vAlign w:val="center"/>
          </w:tcPr>
          <w:p w14:paraId="45B7E66E">
            <w:pPr>
              <w:jc w:val="cente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t>详细地址</w:t>
            </w:r>
          </w:p>
        </w:tc>
        <w:tc>
          <w:tcPr>
            <w:tcW w:w="6392" w:type="dxa"/>
            <w:gridSpan w:val="3"/>
          </w:tcPr>
          <w:p w14:paraId="0E2D5DBF">
            <w:pPr>
              <w:rPr>
                <w:rStyle w:val="15"/>
                <w:rFonts w:hint="eastAsia" w:ascii="仿宋_GB2312" w:hAnsi="仿宋_GB2312" w:eastAsia="仿宋_GB2312" w:cs="仿宋_GB2312"/>
                <w:i w:val="0"/>
                <w:iCs w:val="0"/>
                <w:caps w:val="0"/>
                <w:color w:val="auto"/>
                <w:spacing w:val="0"/>
                <w:sz w:val="32"/>
                <w:szCs w:val="32"/>
                <w:shd w:val="clear" w:fill="FFFFFF"/>
                <w:vertAlign w:val="baseline"/>
              </w:rPr>
            </w:pPr>
          </w:p>
        </w:tc>
      </w:tr>
      <w:tr w14:paraId="4A0C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339" w:type="dxa"/>
            <w:vAlign w:val="center"/>
          </w:tcPr>
          <w:p w14:paraId="6DE279D2">
            <w:pPr>
              <w:jc w:val="center"/>
              <w:rPr>
                <w:rStyle w:val="15"/>
                <w:rFonts w:hint="eastAsia" w:ascii="仿宋_GB2312" w:hAnsi="仿宋_GB2312" w:eastAsia="仿宋_GB2312" w:cs="仿宋_GB2312"/>
                <w:i w:val="0"/>
                <w:iCs w:val="0"/>
                <w:caps w:val="0"/>
                <w:color w:val="auto"/>
                <w:spacing w:val="0"/>
                <w:sz w:val="32"/>
                <w:szCs w:val="32"/>
                <w:highlight w:val="none"/>
                <w:shd w:val="clear" w:fill="FFFFFF"/>
                <w:vertAlign w:val="baseline"/>
                <w:lang w:val="en-US" w:eastAsia="zh-CN"/>
              </w:rPr>
            </w:pPr>
            <w:r>
              <w:rPr>
                <w:rStyle w:val="15"/>
                <w:rFonts w:hint="eastAsia" w:ascii="仿宋_GB2312" w:hAnsi="仿宋_GB2312" w:eastAsia="仿宋_GB2312" w:cs="仿宋_GB2312"/>
                <w:i w:val="0"/>
                <w:iCs w:val="0"/>
                <w:caps w:val="0"/>
                <w:color w:val="auto"/>
                <w:spacing w:val="0"/>
                <w:sz w:val="32"/>
                <w:szCs w:val="32"/>
                <w:highlight w:val="none"/>
                <w:shd w:val="clear" w:fill="FFFFFF"/>
                <w:vertAlign w:val="baseline"/>
                <w:lang w:val="en-US" w:eastAsia="zh-CN"/>
              </w:rPr>
              <w:t>申请类别</w:t>
            </w:r>
          </w:p>
        </w:tc>
        <w:tc>
          <w:tcPr>
            <w:tcW w:w="6392" w:type="dxa"/>
            <w:gridSpan w:val="3"/>
          </w:tcPr>
          <w:p w14:paraId="6796373C">
            <w:pPr>
              <w:rPr>
                <w:rStyle w:val="15"/>
                <w:rFonts w:hint="eastAsia" w:ascii="仿宋_GB2312" w:hAnsi="仿宋_GB2312" w:eastAsia="仿宋_GB2312" w:cs="仿宋_GB2312"/>
                <w:i w:val="0"/>
                <w:iCs w:val="0"/>
                <w:caps w:val="0"/>
                <w:color w:val="auto"/>
                <w:spacing w:val="0"/>
                <w:sz w:val="32"/>
                <w:szCs w:val="32"/>
                <w:highlight w:val="none"/>
                <w:shd w:val="clear" w:fill="FFFFFF"/>
                <w:vertAlign w:val="baseline"/>
              </w:rPr>
            </w:pPr>
            <w:r>
              <w:rPr>
                <w:rFonts w:hint="eastAsia" w:ascii="仿宋_GB2312" w:hAnsi="仿宋_GB2312" w:eastAsia="仿宋_GB2312" w:cs="仿宋_GB2312"/>
                <w:i w:val="0"/>
                <w:iCs w:val="0"/>
                <w:caps w:val="0"/>
                <w:color w:val="auto"/>
                <w:spacing w:val="0"/>
                <w:sz w:val="32"/>
                <w:szCs w:val="32"/>
                <w:highlight w:val="none"/>
                <w:shd w:val="clear" w:fill="FFFFFF"/>
              </w:rPr>
              <w:t>□</w:t>
            </w:r>
            <w:r>
              <w:rPr>
                <w:rFonts w:hint="eastAsia" w:ascii="宋体" w:hAnsi="宋体" w:eastAsia="宋体" w:cs="宋体"/>
                <w:b/>
                <w:bCs/>
                <w:i w:val="0"/>
                <w:iCs w:val="0"/>
                <w:caps w:val="0"/>
                <w:color w:val="auto"/>
                <w:spacing w:val="0"/>
                <w:sz w:val="24"/>
                <w:szCs w:val="24"/>
                <w:highlight w:val="none"/>
                <w:shd w:val="clear" w:fill="FFFFFF"/>
                <w:lang w:val="en-US" w:eastAsia="zh-CN"/>
              </w:rPr>
              <w:t>蓝莓种植及管护</w:t>
            </w:r>
            <w:r>
              <w:rPr>
                <w:rFonts w:hint="eastAsia" w:ascii="宋体" w:hAnsi="宋体" w:eastAsia="宋体" w:cs="宋体"/>
                <w:b/>
                <w:bCs/>
                <w:i w:val="0"/>
                <w:iCs w:val="0"/>
                <w:caps w:val="0"/>
                <w:color w:val="auto"/>
                <w:spacing w:val="0"/>
                <w:sz w:val="24"/>
                <w:szCs w:val="24"/>
                <w:highlight w:val="none"/>
                <w:shd w:val="clear" w:fill="FFFFFF"/>
              </w:rPr>
              <w:t>劳务库</w:t>
            </w:r>
            <w:r>
              <w:rPr>
                <w:rFonts w:hint="eastAsia" w:ascii="宋体" w:hAnsi="宋体" w:eastAsia="宋体" w:cs="宋体"/>
                <w:b/>
                <w:bCs/>
                <w:i w:val="0"/>
                <w:iCs w:val="0"/>
                <w:caps w:val="0"/>
                <w:color w:val="auto"/>
                <w:spacing w:val="0"/>
                <w:sz w:val="24"/>
                <w:szCs w:val="24"/>
                <w:highlight w:val="none"/>
                <w:shd w:val="clear" w:fill="FFFFFF"/>
                <w:lang w:eastAsia="zh-CN"/>
              </w:rPr>
              <w:t>、</w:t>
            </w:r>
            <w:r>
              <w:rPr>
                <w:rFonts w:hint="eastAsia" w:ascii="宋体" w:hAnsi="宋体" w:eastAsia="宋体" w:cs="宋体"/>
                <w:b/>
                <w:bCs/>
                <w:i w:val="0"/>
                <w:iCs w:val="0"/>
                <w:caps w:val="0"/>
                <w:color w:val="auto"/>
                <w:spacing w:val="0"/>
                <w:sz w:val="24"/>
                <w:szCs w:val="24"/>
                <w:highlight w:val="none"/>
                <w:shd w:val="clear" w:fill="FFFFFF"/>
                <w:lang w:val="en-US" w:eastAsia="zh-CN"/>
              </w:rPr>
              <w:t>蓝莓管护及采摘</w:t>
            </w:r>
            <w:r>
              <w:rPr>
                <w:rFonts w:hint="eastAsia" w:ascii="宋体" w:hAnsi="宋体" w:eastAsia="宋体" w:cs="宋体"/>
                <w:b/>
                <w:bCs/>
                <w:i w:val="0"/>
                <w:iCs w:val="0"/>
                <w:caps w:val="0"/>
                <w:color w:val="auto"/>
                <w:spacing w:val="0"/>
                <w:sz w:val="24"/>
                <w:szCs w:val="24"/>
                <w:highlight w:val="none"/>
                <w:shd w:val="clear" w:fill="FFFFFF"/>
              </w:rPr>
              <w:t>劳务库</w:t>
            </w:r>
          </w:p>
        </w:tc>
      </w:tr>
      <w:tr w14:paraId="56BE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trPr>
        <w:tc>
          <w:tcPr>
            <w:tcW w:w="2339" w:type="dxa"/>
            <w:vAlign w:val="center"/>
          </w:tcPr>
          <w:p w14:paraId="5FBBBEA9">
            <w:pPr>
              <w:jc w:val="cente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15"/>
                <w:rFonts w:hint="eastAsia" w:ascii="仿宋_GB2312" w:hAnsi="仿宋_GB2312" w:eastAsia="仿宋_GB2312" w:cs="仿宋_GB2312"/>
                <w:i w:val="0"/>
                <w:iCs w:val="0"/>
                <w:caps w:val="0"/>
                <w:color w:val="auto"/>
                <w:spacing w:val="0"/>
                <w:sz w:val="32"/>
                <w:szCs w:val="32"/>
                <w:shd w:val="clear" w:fill="FFFFFF"/>
                <w:vertAlign w:val="baseline"/>
                <w:lang w:val="en-US" w:eastAsia="zh-CN"/>
              </w:rPr>
              <w:t>企业基本情况</w:t>
            </w:r>
          </w:p>
        </w:tc>
        <w:tc>
          <w:tcPr>
            <w:tcW w:w="6392" w:type="dxa"/>
            <w:gridSpan w:val="3"/>
          </w:tcPr>
          <w:p w14:paraId="596ACA78">
            <w:pPr>
              <w:rPr>
                <w:rStyle w:val="15"/>
                <w:rFonts w:hint="eastAsia" w:ascii="仿宋_GB2312" w:hAnsi="仿宋_GB2312" w:eastAsia="仿宋_GB2312" w:cs="仿宋_GB2312"/>
                <w:i w:val="0"/>
                <w:iCs w:val="0"/>
                <w:caps w:val="0"/>
                <w:color w:val="auto"/>
                <w:spacing w:val="0"/>
                <w:sz w:val="32"/>
                <w:szCs w:val="32"/>
                <w:shd w:val="clear" w:fill="FFFFFF"/>
                <w:vertAlign w:val="baseline"/>
              </w:rPr>
            </w:pPr>
          </w:p>
        </w:tc>
      </w:tr>
      <w:tr w14:paraId="62C9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5" w:hRule="atLeast"/>
        </w:trPr>
        <w:tc>
          <w:tcPr>
            <w:tcW w:w="8731" w:type="dxa"/>
            <w:gridSpan w:val="4"/>
          </w:tcPr>
          <w:p w14:paraId="768E2B1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35" w:lineRule="atLeas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本公司承诺上述提供的信息完全属实，如有不实，本公司愿承担因此带来的一切费用损失及法律责任。</w:t>
            </w:r>
          </w:p>
          <w:p w14:paraId="2AC57CF3">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35" w:lineRule="atLeast"/>
              <w:ind w:left="0" w:right="0" w:firstLine="525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公司名称（盖章）：</w:t>
            </w:r>
          </w:p>
          <w:p w14:paraId="2B953D6F">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390" w:lineRule="atLeast"/>
              <w:ind w:left="0" w:right="0" w:firstLine="0"/>
              <w:jc w:val="center"/>
              <w:rPr>
                <w:rStyle w:val="15"/>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年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日</w:t>
            </w:r>
          </w:p>
        </w:tc>
      </w:tr>
    </w:tbl>
    <w:p w14:paraId="3B1B90EB">
      <w:pPr>
        <w:widowControl w:val="0"/>
        <w:numPr>
          <w:ilvl w:val="0"/>
          <w:numId w:val="0"/>
        </w:numPr>
        <w:spacing w:line="480" w:lineRule="auto"/>
        <w:ind w:leftChars="0"/>
        <w:jc w:val="both"/>
        <w:rPr>
          <w:rFonts w:hint="default"/>
          <w:b/>
          <w:bCs/>
          <w:sz w:val="36"/>
          <w:szCs w:val="44"/>
          <w:u w:val="none"/>
          <w:lang w:val="en-US" w:eastAsia="zh-CN"/>
        </w:rPr>
      </w:pPr>
    </w:p>
    <w:p w14:paraId="216948C8">
      <w:pPr>
        <w:widowControl w:val="0"/>
        <w:numPr>
          <w:ilvl w:val="0"/>
          <w:numId w:val="0"/>
        </w:numPr>
        <w:spacing w:line="480" w:lineRule="auto"/>
        <w:ind w:leftChars="0"/>
        <w:jc w:val="both"/>
        <w:rPr>
          <w:rFonts w:hint="default"/>
          <w:b/>
          <w:bCs/>
          <w:sz w:val="36"/>
          <w:szCs w:val="44"/>
          <w:u w:val="none"/>
          <w:lang w:val="en-US" w:eastAsia="zh-CN"/>
        </w:rPr>
      </w:pPr>
    </w:p>
    <w:p w14:paraId="10866C9D">
      <w:pPr>
        <w:pStyle w:val="25"/>
        <w:ind w:left="0" w:leftChars="0" w:firstLine="0" w:firstLineChars="0"/>
        <w:rPr>
          <w:rFonts w:hint="default"/>
          <w:lang w:val="en-US" w:eastAsia="zh-CN"/>
        </w:rPr>
      </w:pPr>
    </w:p>
    <w:p w14:paraId="7ECB273F">
      <w:pPr>
        <w:widowControl w:val="0"/>
        <w:numPr>
          <w:ilvl w:val="0"/>
          <w:numId w:val="0"/>
        </w:numPr>
        <w:spacing w:line="480" w:lineRule="auto"/>
        <w:ind w:leftChars="0" w:firstLine="2530" w:firstLineChars="700"/>
        <w:jc w:val="both"/>
        <w:rPr>
          <w:rFonts w:hint="eastAsia"/>
          <w:b/>
          <w:bCs/>
          <w:sz w:val="36"/>
          <w:szCs w:val="44"/>
          <w:u w:val="none"/>
          <w:lang w:val="en-US" w:eastAsia="zh-CN"/>
        </w:rPr>
      </w:pPr>
    </w:p>
    <w:p w14:paraId="74B97485">
      <w:pPr>
        <w:widowControl w:val="0"/>
        <w:numPr>
          <w:ilvl w:val="0"/>
          <w:numId w:val="0"/>
        </w:numPr>
        <w:spacing w:line="480" w:lineRule="auto"/>
        <w:ind w:leftChars="0" w:firstLine="3253" w:firstLineChars="900"/>
        <w:jc w:val="both"/>
        <w:rPr>
          <w:rFonts w:hint="eastAsia"/>
          <w:b/>
          <w:bCs/>
          <w:sz w:val="36"/>
          <w:szCs w:val="44"/>
          <w:u w:val="none"/>
          <w:lang w:val="en-US" w:eastAsia="zh-CN"/>
        </w:rPr>
      </w:pPr>
      <w:r>
        <w:rPr>
          <w:rFonts w:hint="eastAsia"/>
          <w:b/>
          <w:bCs/>
          <w:sz w:val="36"/>
          <w:szCs w:val="44"/>
          <w:u w:val="none"/>
          <w:lang w:val="en-US" w:eastAsia="zh-CN"/>
        </w:rPr>
        <w:t>四、入库承诺书</w:t>
      </w:r>
    </w:p>
    <w:p w14:paraId="770A85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880" w:firstLineChars="200"/>
        <w:jc w:val="center"/>
        <w:textAlignment w:val="auto"/>
        <w:rPr>
          <w:rFonts w:hint="eastAsia" w:ascii="黑体" w:hAnsi="黑体" w:eastAsia="黑体" w:cs="黑体"/>
          <w:i w:val="0"/>
          <w:iCs w:val="0"/>
          <w:caps w:val="0"/>
          <w:color w:val="auto"/>
          <w:spacing w:val="0"/>
          <w:sz w:val="44"/>
          <w:szCs w:val="44"/>
          <w:shd w:val="clear" w:fill="FFFFFF"/>
          <w:lang w:eastAsia="zh-CN"/>
        </w:rPr>
      </w:pPr>
      <w:r>
        <w:rPr>
          <w:rFonts w:hint="eastAsia" w:ascii="黑体" w:hAnsi="黑体" w:eastAsia="黑体" w:cs="黑体"/>
          <w:i w:val="0"/>
          <w:iCs w:val="0"/>
          <w:caps w:val="0"/>
          <w:color w:val="auto"/>
          <w:spacing w:val="0"/>
          <w:sz w:val="44"/>
          <w:szCs w:val="44"/>
          <w:shd w:val="clear" w:fill="FFFFFF"/>
          <w:lang w:eastAsia="zh-CN"/>
        </w:rPr>
        <w:t>入库承诺书</w:t>
      </w:r>
    </w:p>
    <w:p w14:paraId="10DA1EF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怀宁县乡村建设发展有限公司</w:t>
      </w:r>
      <w:r>
        <w:rPr>
          <w:rFonts w:hint="eastAsia" w:ascii="仿宋_GB2312" w:hAnsi="仿宋_GB2312" w:eastAsia="仿宋_GB2312" w:cs="仿宋_GB2312"/>
          <w:i w:val="0"/>
          <w:iCs w:val="0"/>
          <w:caps w:val="0"/>
          <w:color w:val="auto"/>
          <w:spacing w:val="0"/>
          <w:sz w:val="32"/>
          <w:szCs w:val="32"/>
          <w:shd w:val="clear" w:fill="FFFFFF"/>
          <w:lang w:eastAsia="zh-CN"/>
        </w:rPr>
        <w:t>：</w:t>
      </w:r>
    </w:p>
    <w:p w14:paraId="36923E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我司自愿加入贵司蓝莓种植、管护及采摘劳务供应商库，在库期间严格遵守《中华人民共和国民法典》等有关规定，坚守公平竞争，诚信竞争的原则，并严格遵守贵公司的采购要求。我司郑重承诺：</w:t>
      </w:r>
    </w:p>
    <w:p w14:paraId="4121032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lang w:eastAsia="zh-CN"/>
        </w:rPr>
        <w:t>保证经营合法、齐全、有效。保证供应经营</w:t>
      </w:r>
      <w:r>
        <w:rPr>
          <w:rFonts w:hint="eastAsia" w:ascii="仿宋_GB2312" w:hAnsi="仿宋_GB2312" w:eastAsia="仿宋_GB2312" w:cs="仿宋_GB2312"/>
          <w:i w:val="0"/>
          <w:iCs w:val="0"/>
          <w:caps w:val="0"/>
          <w:color w:val="auto"/>
          <w:spacing w:val="0"/>
          <w:sz w:val="32"/>
          <w:szCs w:val="32"/>
          <w:shd w:val="clear" w:fill="FFFFFF"/>
          <w:lang w:val="en-US" w:eastAsia="zh-CN"/>
        </w:rPr>
        <w:t>范围</w:t>
      </w:r>
      <w:r>
        <w:rPr>
          <w:rFonts w:hint="eastAsia" w:ascii="仿宋_GB2312" w:hAnsi="仿宋_GB2312" w:eastAsia="仿宋_GB2312" w:cs="仿宋_GB2312"/>
          <w:i w:val="0"/>
          <w:iCs w:val="0"/>
          <w:caps w:val="0"/>
          <w:color w:val="auto"/>
          <w:spacing w:val="0"/>
          <w:sz w:val="32"/>
          <w:szCs w:val="32"/>
          <w:shd w:val="clear" w:fill="FFFFFF"/>
          <w:lang w:eastAsia="zh-CN"/>
        </w:rPr>
        <w:t>内的蓝莓种植、管护及采摘劳务</w:t>
      </w:r>
      <w:r>
        <w:rPr>
          <w:rFonts w:hint="eastAsia" w:ascii="仿宋_GB2312" w:hAnsi="仿宋_GB2312" w:eastAsia="仿宋_GB2312" w:cs="仿宋_GB2312"/>
          <w:i w:val="0"/>
          <w:iCs w:val="0"/>
          <w:caps w:val="0"/>
          <w:color w:val="auto"/>
          <w:spacing w:val="0"/>
          <w:sz w:val="32"/>
          <w:szCs w:val="32"/>
          <w:shd w:val="clear" w:fill="FFFFFF"/>
        </w:rPr>
        <w:t>可靠安全，接受有关部门监督、管理。</w:t>
      </w:r>
    </w:p>
    <w:p w14:paraId="60F72A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rPr>
        <w:t>保证</w:t>
      </w:r>
      <w:r>
        <w:rPr>
          <w:rFonts w:hint="eastAsia" w:ascii="仿宋_GB2312" w:hAnsi="仿宋_GB2312" w:eastAsia="仿宋_GB2312" w:cs="仿宋_GB2312"/>
          <w:i w:val="0"/>
          <w:iCs w:val="0"/>
          <w:caps w:val="0"/>
          <w:color w:val="auto"/>
          <w:spacing w:val="0"/>
          <w:sz w:val="32"/>
          <w:szCs w:val="32"/>
          <w:shd w:val="clear" w:fill="FFFFFF"/>
          <w:lang w:eastAsia="zh-CN"/>
        </w:rPr>
        <w:t>蓝莓种植、 管护及采摘劳务</w:t>
      </w:r>
      <w:r>
        <w:rPr>
          <w:rFonts w:hint="eastAsia" w:ascii="仿宋_GB2312" w:hAnsi="仿宋_GB2312" w:eastAsia="仿宋_GB2312" w:cs="仿宋_GB2312"/>
          <w:i w:val="0"/>
          <w:iCs w:val="0"/>
          <w:caps w:val="0"/>
          <w:color w:val="auto"/>
          <w:spacing w:val="0"/>
          <w:sz w:val="32"/>
          <w:szCs w:val="32"/>
          <w:shd w:val="clear" w:fill="FFFFFF"/>
        </w:rPr>
        <w:t>按需供应，货物质量达到国家标准及行业标准，不以次充好，不擅自更改规格，保证货真价实，并能按贵公司要求提供产品质量测验报告。</w:t>
      </w:r>
    </w:p>
    <w:p w14:paraId="01D633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rPr>
        <w:t>严格保密，不将贵司的相关数据、需求转交给任何与贵司无关的第三方，不发表不利于合作双方及其它供应商的言论。</w:t>
      </w:r>
    </w:p>
    <w:p w14:paraId="151BC5C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4、</w:t>
      </w:r>
      <w:r>
        <w:rPr>
          <w:rFonts w:hint="eastAsia" w:ascii="仿宋_GB2312" w:hAnsi="仿宋_GB2312" w:eastAsia="仿宋_GB2312" w:cs="仿宋_GB2312"/>
          <w:i w:val="0"/>
          <w:iCs w:val="0"/>
          <w:caps w:val="0"/>
          <w:color w:val="auto"/>
          <w:spacing w:val="0"/>
          <w:sz w:val="32"/>
          <w:szCs w:val="32"/>
          <w:shd w:val="clear" w:fill="FFFFFF"/>
        </w:rPr>
        <w:t>保证严格遵守贵司采购要求，承诺在规定时间报价，不围标、不串标或采取其它不正当的竞争行为。</w:t>
      </w:r>
    </w:p>
    <w:p w14:paraId="688999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中选后在规定时间内签订合同，并保质保量按时完成合同约定，不将中标项目转包或分包他人。</w:t>
      </w:r>
    </w:p>
    <w:p w14:paraId="4E58FFE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因我司原因发生以上或此承诺书未尽事宜，违反贵司管理要求的，愿接受贵司管理规定的处理办法。</w:t>
      </w:r>
    </w:p>
    <w:p w14:paraId="420AAC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p>
    <w:p w14:paraId="29F3435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p>
    <w:p w14:paraId="7645A95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p>
    <w:p w14:paraId="027B315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供应商名称： （盖单位公章）</w:t>
      </w:r>
    </w:p>
    <w:p w14:paraId="7AB634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法定代表人或授权代表：</w:t>
      </w:r>
    </w:p>
    <w:p w14:paraId="6640E1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right"/>
        <w:textAlignment w:val="auto"/>
        <w:rPr>
          <w:rFonts w:hint="eastAsia" w:ascii="仿宋_GB2312" w:hAnsi="仿宋_GB2312" w:eastAsia="仿宋_GB2312" w:cs="仿宋_GB2312"/>
          <w:color w:val="auto"/>
          <w:sz w:val="32"/>
          <w:szCs w:val="32"/>
        </w:rPr>
      </w:pPr>
    </w:p>
    <w:p w14:paraId="6FC6F4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 期：</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p>
    <w:p w14:paraId="4FFC25D0">
      <w:pPr>
        <w:jc w:val="center"/>
        <w:rPr>
          <w:rStyle w:val="15"/>
          <w:rFonts w:hint="eastAsia" w:ascii="微软雅黑" w:hAnsi="微软雅黑" w:eastAsia="微软雅黑" w:cs="微软雅黑"/>
          <w:b w:val="0"/>
          <w:bCs/>
          <w:i w:val="0"/>
          <w:iCs w:val="0"/>
          <w:caps w:val="0"/>
          <w:color w:val="auto"/>
          <w:spacing w:val="0"/>
          <w:sz w:val="44"/>
          <w:szCs w:val="44"/>
          <w:shd w:val="clear" w:fill="FFFFFF"/>
        </w:rPr>
      </w:pPr>
    </w:p>
    <w:p w14:paraId="07F0CB0C">
      <w:pPr>
        <w:jc w:val="center"/>
        <w:rPr>
          <w:rStyle w:val="15"/>
          <w:rFonts w:hint="eastAsia" w:ascii="微软雅黑" w:hAnsi="微软雅黑" w:eastAsia="微软雅黑" w:cs="微软雅黑"/>
          <w:b w:val="0"/>
          <w:bCs/>
          <w:i w:val="0"/>
          <w:iCs w:val="0"/>
          <w:caps w:val="0"/>
          <w:color w:val="auto"/>
          <w:spacing w:val="0"/>
          <w:sz w:val="44"/>
          <w:szCs w:val="44"/>
          <w:shd w:val="clear" w:fill="FFFFFF"/>
        </w:rPr>
      </w:pPr>
      <w:r>
        <w:rPr>
          <w:rStyle w:val="15"/>
          <w:rFonts w:hint="eastAsia" w:ascii="微软雅黑" w:hAnsi="微软雅黑" w:eastAsia="微软雅黑" w:cs="微软雅黑"/>
          <w:b w:val="0"/>
          <w:bCs/>
          <w:i w:val="0"/>
          <w:iCs w:val="0"/>
          <w:caps w:val="0"/>
          <w:color w:val="auto"/>
          <w:spacing w:val="0"/>
          <w:sz w:val="44"/>
          <w:szCs w:val="44"/>
          <w:shd w:val="clear" w:fill="FFFFFF"/>
        </w:rPr>
        <w:t>承</w:t>
      </w:r>
      <w:r>
        <w:rPr>
          <w:rStyle w:val="15"/>
          <w:rFonts w:hint="eastAsia" w:ascii="微软雅黑" w:hAnsi="微软雅黑" w:eastAsia="微软雅黑" w:cs="微软雅黑"/>
          <w:b w:val="0"/>
          <w:bCs/>
          <w:i w:val="0"/>
          <w:iCs w:val="0"/>
          <w:caps w:val="0"/>
          <w:color w:val="auto"/>
          <w:spacing w:val="0"/>
          <w:sz w:val="44"/>
          <w:szCs w:val="44"/>
          <w:shd w:val="clear" w:fill="FFFFFF"/>
          <w:lang w:val="en-US" w:eastAsia="zh-CN"/>
        </w:rPr>
        <w:t xml:space="preserve"> </w:t>
      </w:r>
      <w:r>
        <w:rPr>
          <w:rStyle w:val="15"/>
          <w:rFonts w:hint="eastAsia" w:ascii="微软雅黑" w:hAnsi="微软雅黑" w:eastAsia="微软雅黑" w:cs="微软雅黑"/>
          <w:b w:val="0"/>
          <w:bCs/>
          <w:i w:val="0"/>
          <w:iCs w:val="0"/>
          <w:caps w:val="0"/>
          <w:color w:val="auto"/>
          <w:spacing w:val="0"/>
          <w:sz w:val="44"/>
          <w:szCs w:val="44"/>
          <w:shd w:val="clear" w:fill="FFFFFF"/>
        </w:rPr>
        <w:t>诺</w:t>
      </w:r>
      <w:r>
        <w:rPr>
          <w:rStyle w:val="15"/>
          <w:rFonts w:hint="eastAsia" w:ascii="微软雅黑" w:hAnsi="微软雅黑" w:eastAsia="微软雅黑" w:cs="微软雅黑"/>
          <w:b w:val="0"/>
          <w:bCs/>
          <w:i w:val="0"/>
          <w:iCs w:val="0"/>
          <w:caps w:val="0"/>
          <w:color w:val="auto"/>
          <w:spacing w:val="0"/>
          <w:sz w:val="44"/>
          <w:szCs w:val="44"/>
          <w:shd w:val="clear" w:fill="FFFFFF"/>
          <w:lang w:val="en-US" w:eastAsia="zh-CN"/>
        </w:rPr>
        <w:t xml:space="preserve"> </w:t>
      </w:r>
      <w:r>
        <w:rPr>
          <w:rStyle w:val="15"/>
          <w:rFonts w:hint="eastAsia" w:ascii="微软雅黑" w:hAnsi="微软雅黑" w:eastAsia="微软雅黑" w:cs="微软雅黑"/>
          <w:b w:val="0"/>
          <w:bCs/>
          <w:i w:val="0"/>
          <w:iCs w:val="0"/>
          <w:caps w:val="0"/>
          <w:color w:val="auto"/>
          <w:spacing w:val="0"/>
          <w:sz w:val="44"/>
          <w:szCs w:val="44"/>
          <w:shd w:val="clear" w:fill="FFFFFF"/>
        </w:rPr>
        <w:t>函</w:t>
      </w:r>
    </w:p>
    <w:p w14:paraId="53C619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怀宁县乡村建设发展有限公司</w:t>
      </w:r>
      <w:r>
        <w:rPr>
          <w:rFonts w:hint="eastAsia" w:ascii="仿宋_GB2312" w:hAnsi="仿宋_GB2312" w:eastAsia="仿宋_GB2312" w:cs="仿宋_GB2312"/>
          <w:i w:val="0"/>
          <w:iCs w:val="0"/>
          <w:caps w:val="0"/>
          <w:color w:val="auto"/>
          <w:spacing w:val="0"/>
          <w:sz w:val="32"/>
          <w:szCs w:val="32"/>
          <w:shd w:val="clear" w:fill="FFFFFF"/>
          <w:lang w:eastAsia="zh-CN"/>
        </w:rPr>
        <w:t>：</w:t>
      </w:r>
    </w:p>
    <w:p w14:paraId="4E7F33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我</w:t>
      </w:r>
      <w:r>
        <w:rPr>
          <w:rFonts w:hint="eastAsia" w:ascii="仿宋_GB2312" w:hAnsi="仿宋_GB2312" w:eastAsia="仿宋_GB2312" w:cs="仿宋_GB2312"/>
          <w:i w:val="0"/>
          <w:iCs w:val="0"/>
          <w:caps w:val="0"/>
          <w:color w:val="auto"/>
          <w:spacing w:val="0"/>
          <w:sz w:val="32"/>
          <w:szCs w:val="32"/>
          <w:shd w:val="clear" w:fill="FFFFFF"/>
          <w:lang w:val="en-US" w:eastAsia="zh-CN"/>
        </w:rPr>
        <w:t>司</w:t>
      </w:r>
      <w:r>
        <w:rPr>
          <w:rFonts w:hint="eastAsia" w:ascii="仿宋_GB2312" w:hAnsi="仿宋_GB2312" w:eastAsia="仿宋_GB2312" w:cs="仿宋_GB2312"/>
          <w:i w:val="0"/>
          <w:iCs w:val="0"/>
          <w:caps w:val="0"/>
          <w:color w:val="auto"/>
          <w:spacing w:val="0"/>
          <w:sz w:val="32"/>
          <w:szCs w:val="32"/>
          <w:shd w:val="clear" w:fill="FFFFFF"/>
          <w:lang w:eastAsia="zh-CN"/>
        </w:rPr>
        <w:t>作为本项目的入库供应商，根据公告件要求，现郑重承诺如下：</w:t>
      </w:r>
    </w:p>
    <w:p w14:paraId="607A8F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一、具备以下条件：</w:t>
      </w:r>
    </w:p>
    <w:p w14:paraId="175B73E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（一）具有独立承担民事责任的能力；</w:t>
      </w:r>
    </w:p>
    <w:p w14:paraId="02598CC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（二）具有良好的商业信誉和健全的财务会计制度；</w:t>
      </w:r>
    </w:p>
    <w:p w14:paraId="5F24E8C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（三）具有履行合同所必需的设备和专业技术能力；</w:t>
      </w:r>
    </w:p>
    <w:p w14:paraId="5CEA7A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（四）有依法缴纳税收和社会保障资金的良好记录；</w:t>
      </w:r>
    </w:p>
    <w:p w14:paraId="7DB68A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（五）参加采购活动前三年内，在经营活动中没有重大违法记录；</w:t>
      </w:r>
    </w:p>
    <w:p w14:paraId="79D389E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（六）根据采购项目提出的特殊条件；</w:t>
      </w:r>
    </w:p>
    <w:p w14:paraId="4C14D2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（七）</w:t>
      </w: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lang w:eastAsia="zh-CN"/>
        </w:rPr>
        <w:t>及其现任法定代表人、主要负责人在参加本次入库活动前三年内不得具有行贿犯罪记录；</w:t>
      </w:r>
    </w:p>
    <w:p w14:paraId="0C08E6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二、完全接受和满足本公告要求，如对公告有异议，已经在递交报名资料截止时间届满前依法进行维权救济，不存在对公告有异议的同时又参加入库以求侥幸入库或者为实现其他非法目的的行为。</w:t>
      </w:r>
    </w:p>
    <w:p w14:paraId="2FD32B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三、在参加本次入库活动中，不存在与单位负责人为同一人或者存在直接控股、管理关系的其他供应商参与同一合同项下的入库活动的行为。</w:t>
      </w:r>
    </w:p>
    <w:p w14:paraId="6B33C22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lang w:eastAsia="zh-CN"/>
        </w:rPr>
        <w:t>对上述承诺的内容事项真实性负责。如经查实上述承诺的内容事项存在虚假，我司愿意承担以提供虚假材料谋取入库的法律责任。</w:t>
      </w:r>
    </w:p>
    <w:p w14:paraId="70D805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p>
    <w:p w14:paraId="757CDE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p>
    <w:p w14:paraId="6D751EA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p>
    <w:p w14:paraId="0A19412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3520" w:firstLineChars="11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供应商名称： （盖单位公章）</w:t>
      </w:r>
    </w:p>
    <w:p w14:paraId="2651DC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3520" w:firstLineChars="11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法定代表人或授权代表：</w:t>
      </w:r>
    </w:p>
    <w:p w14:paraId="42237A6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3520" w:firstLineChars="110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日 期：</w:t>
      </w:r>
    </w:p>
    <w:p w14:paraId="3F8496E2">
      <w:pPr>
        <w:widowControl w:val="0"/>
        <w:numPr>
          <w:ilvl w:val="0"/>
          <w:numId w:val="0"/>
        </w:numPr>
        <w:spacing w:line="480" w:lineRule="auto"/>
        <w:ind w:leftChars="0"/>
        <w:jc w:val="both"/>
        <w:rPr>
          <w:rFonts w:hint="default"/>
          <w:b/>
          <w:bCs/>
          <w:sz w:val="36"/>
          <w:szCs w:val="44"/>
          <w:u w:val="none"/>
          <w:lang w:val="en-US" w:eastAsia="zh-CN"/>
        </w:rPr>
      </w:pPr>
    </w:p>
    <w:p w14:paraId="6082F30A">
      <w:pPr>
        <w:widowControl w:val="0"/>
        <w:numPr>
          <w:ilvl w:val="0"/>
          <w:numId w:val="0"/>
        </w:numPr>
        <w:spacing w:line="480" w:lineRule="auto"/>
        <w:jc w:val="center"/>
        <w:rPr>
          <w:rFonts w:hint="default"/>
          <w:b/>
          <w:bCs/>
          <w:sz w:val="36"/>
          <w:szCs w:val="44"/>
          <w:u w:val="none"/>
          <w:lang w:val="en-US" w:eastAsia="zh-CN"/>
        </w:rPr>
      </w:pPr>
      <w:r>
        <w:rPr>
          <w:rFonts w:hint="eastAsia"/>
          <w:b/>
          <w:bCs/>
          <w:sz w:val="36"/>
          <w:szCs w:val="44"/>
          <w:u w:val="none"/>
          <w:lang w:val="en-US" w:eastAsia="zh-CN"/>
        </w:rPr>
        <w:t>五、服务业绩合同复印件</w:t>
      </w:r>
    </w:p>
    <w:p w14:paraId="5956631E">
      <w:pPr>
        <w:widowControl w:val="0"/>
        <w:numPr>
          <w:ilvl w:val="0"/>
          <w:numId w:val="0"/>
        </w:numPr>
        <w:spacing w:line="480" w:lineRule="auto"/>
        <w:ind w:firstLine="3253" w:firstLineChars="900"/>
        <w:jc w:val="both"/>
        <w:rPr>
          <w:rFonts w:hint="eastAsia"/>
          <w:b/>
          <w:bCs/>
          <w:sz w:val="36"/>
          <w:szCs w:val="44"/>
          <w:u w:val="none"/>
          <w:lang w:val="en-US" w:eastAsia="zh-CN"/>
        </w:rPr>
      </w:pPr>
      <w:r>
        <w:rPr>
          <w:rFonts w:hint="eastAsia"/>
          <w:b/>
          <w:bCs/>
          <w:sz w:val="36"/>
          <w:szCs w:val="44"/>
          <w:u w:val="none"/>
          <w:lang w:val="en-US" w:eastAsia="zh-CN"/>
        </w:rPr>
        <w:t>服务业绩</w:t>
      </w:r>
    </w:p>
    <w:tbl>
      <w:tblPr>
        <w:tblStyle w:val="12"/>
        <w:tblpPr w:leftFromText="180" w:rightFromText="180" w:vertAnchor="text" w:horzAnchor="page" w:tblpX="1779" w:tblpY="533"/>
        <w:tblOverlap w:val="never"/>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2389"/>
        <w:gridCol w:w="2115"/>
        <w:gridCol w:w="1260"/>
        <w:gridCol w:w="1290"/>
        <w:gridCol w:w="1020"/>
      </w:tblGrid>
      <w:tr w14:paraId="2932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exact"/>
        </w:trPr>
        <w:tc>
          <w:tcPr>
            <w:tcW w:w="867" w:type="dxa"/>
            <w:vAlign w:val="center"/>
          </w:tcPr>
          <w:p w14:paraId="0CD17DA2">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389" w:type="dxa"/>
            <w:vAlign w:val="center"/>
          </w:tcPr>
          <w:p w14:paraId="233FC0CC">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业绩</w:t>
            </w:r>
            <w:r>
              <w:rPr>
                <w:rFonts w:hint="eastAsia" w:ascii="宋体" w:hAnsi="宋体"/>
                <w:color w:val="auto"/>
                <w:szCs w:val="21"/>
                <w:highlight w:val="none"/>
              </w:rPr>
              <w:t>名称</w:t>
            </w:r>
          </w:p>
        </w:tc>
        <w:tc>
          <w:tcPr>
            <w:tcW w:w="2115" w:type="dxa"/>
            <w:vAlign w:val="center"/>
          </w:tcPr>
          <w:p w14:paraId="127EBEFB">
            <w:pPr>
              <w:spacing w:line="360" w:lineRule="auto"/>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采购单位</w:t>
            </w:r>
          </w:p>
        </w:tc>
        <w:tc>
          <w:tcPr>
            <w:tcW w:w="1260" w:type="dxa"/>
            <w:vAlign w:val="center"/>
          </w:tcPr>
          <w:p w14:paraId="58C32D3B">
            <w:pPr>
              <w:spacing w:line="360" w:lineRule="auto"/>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签订时间</w:t>
            </w:r>
          </w:p>
        </w:tc>
        <w:tc>
          <w:tcPr>
            <w:tcW w:w="1290" w:type="dxa"/>
            <w:vAlign w:val="center"/>
          </w:tcPr>
          <w:p w14:paraId="3AA81528">
            <w:pPr>
              <w:spacing w:line="360" w:lineRule="auto"/>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采购金额（元）</w:t>
            </w:r>
          </w:p>
        </w:tc>
        <w:tc>
          <w:tcPr>
            <w:tcW w:w="1020" w:type="dxa"/>
            <w:vAlign w:val="center"/>
          </w:tcPr>
          <w:p w14:paraId="55068ED4">
            <w:pPr>
              <w:spacing w:line="360" w:lineRule="auto"/>
              <w:jc w:val="center"/>
              <w:rPr>
                <w:rFonts w:hint="eastAsia" w:ascii="宋体" w:hAnsi="宋体" w:eastAsiaTheme="minorEastAsia"/>
                <w:b/>
                <w:color w:val="auto"/>
                <w:szCs w:val="21"/>
                <w:highlight w:val="none"/>
                <w:lang w:eastAsia="zh-CN"/>
              </w:rPr>
            </w:pPr>
            <w:r>
              <w:rPr>
                <w:rFonts w:hint="eastAsia" w:ascii="宋体" w:hAnsi="宋体"/>
                <w:b/>
                <w:color w:val="auto"/>
                <w:szCs w:val="21"/>
                <w:highlight w:val="none"/>
                <w:lang w:val="en-US" w:eastAsia="zh-CN"/>
              </w:rPr>
              <w:t>备注</w:t>
            </w:r>
          </w:p>
        </w:tc>
      </w:tr>
      <w:tr w14:paraId="0119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4DE7C09A">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1</w:t>
            </w:r>
          </w:p>
        </w:tc>
        <w:tc>
          <w:tcPr>
            <w:tcW w:w="2389" w:type="dxa"/>
            <w:vAlign w:val="center"/>
          </w:tcPr>
          <w:p w14:paraId="46CF3ECF">
            <w:pPr>
              <w:spacing w:line="360" w:lineRule="auto"/>
              <w:jc w:val="center"/>
              <w:rPr>
                <w:rFonts w:ascii="宋体" w:hAnsi="宋体"/>
                <w:color w:val="auto"/>
                <w:szCs w:val="21"/>
                <w:highlight w:val="none"/>
              </w:rPr>
            </w:pPr>
          </w:p>
        </w:tc>
        <w:tc>
          <w:tcPr>
            <w:tcW w:w="2115" w:type="dxa"/>
          </w:tcPr>
          <w:p w14:paraId="7A83B97E">
            <w:pPr>
              <w:spacing w:line="360" w:lineRule="auto"/>
              <w:jc w:val="center"/>
              <w:rPr>
                <w:rFonts w:ascii="宋体" w:hAnsi="宋体"/>
                <w:b/>
                <w:color w:val="auto"/>
                <w:szCs w:val="21"/>
                <w:highlight w:val="none"/>
              </w:rPr>
            </w:pPr>
          </w:p>
        </w:tc>
        <w:tc>
          <w:tcPr>
            <w:tcW w:w="1260" w:type="dxa"/>
            <w:vAlign w:val="center"/>
          </w:tcPr>
          <w:p w14:paraId="5FD6B4BA">
            <w:pPr>
              <w:spacing w:line="360" w:lineRule="auto"/>
              <w:jc w:val="center"/>
              <w:rPr>
                <w:rFonts w:ascii="宋体" w:hAnsi="宋体"/>
                <w:b/>
                <w:color w:val="auto"/>
                <w:szCs w:val="21"/>
                <w:highlight w:val="none"/>
              </w:rPr>
            </w:pPr>
          </w:p>
        </w:tc>
        <w:tc>
          <w:tcPr>
            <w:tcW w:w="1290" w:type="dxa"/>
            <w:vAlign w:val="center"/>
          </w:tcPr>
          <w:p w14:paraId="074F189F">
            <w:pPr>
              <w:spacing w:line="360" w:lineRule="auto"/>
              <w:jc w:val="center"/>
              <w:rPr>
                <w:rFonts w:ascii="宋体" w:hAnsi="宋体"/>
                <w:b/>
                <w:color w:val="auto"/>
                <w:szCs w:val="21"/>
                <w:highlight w:val="none"/>
              </w:rPr>
            </w:pPr>
          </w:p>
        </w:tc>
        <w:tc>
          <w:tcPr>
            <w:tcW w:w="1020" w:type="dxa"/>
            <w:vAlign w:val="center"/>
          </w:tcPr>
          <w:p w14:paraId="7D3A6532">
            <w:pPr>
              <w:spacing w:line="360" w:lineRule="auto"/>
              <w:jc w:val="center"/>
              <w:rPr>
                <w:rFonts w:ascii="宋体" w:hAnsi="宋体"/>
                <w:b/>
                <w:color w:val="auto"/>
                <w:szCs w:val="21"/>
                <w:highlight w:val="none"/>
              </w:rPr>
            </w:pPr>
          </w:p>
        </w:tc>
      </w:tr>
      <w:tr w14:paraId="3098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7FCC9133">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2</w:t>
            </w:r>
          </w:p>
        </w:tc>
        <w:tc>
          <w:tcPr>
            <w:tcW w:w="2389" w:type="dxa"/>
            <w:vAlign w:val="center"/>
          </w:tcPr>
          <w:p w14:paraId="29FD55DA">
            <w:pPr>
              <w:spacing w:line="360" w:lineRule="auto"/>
              <w:jc w:val="center"/>
              <w:rPr>
                <w:rFonts w:ascii="宋体" w:hAnsi="宋体"/>
                <w:color w:val="auto"/>
                <w:szCs w:val="21"/>
                <w:highlight w:val="none"/>
              </w:rPr>
            </w:pPr>
          </w:p>
        </w:tc>
        <w:tc>
          <w:tcPr>
            <w:tcW w:w="2115" w:type="dxa"/>
          </w:tcPr>
          <w:p w14:paraId="507F8C28">
            <w:pPr>
              <w:spacing w:line="360" w:lineRule="auto"/>
              <w:jc w:val="center"/>
              <w:rPr>
                <w:rFonts w:ascii="宋体" w:hAnsi="宋体"/>
                <w:b/>
                <w:color w:val="auto"/>
                <w:szCs w:val="21"/>
                <w:highlight w:val="none"/>
              </w:rPr>
            </w:pPr>
          </w:p>
        </w:tc>
        <w:tc>
          <w:tcPr>
            <w:tcW w:w="1260" w:type="dxa"/>
            <w:vAlign w:val="center"/>
          </w:tcPr>
          <w:p w14:paraId="29BB3700">
            <w:pPr>
              <w:spacing w:line="360" w:lineRule="auto"/>
              <w:jc w:val="center"/>
              <w:rPr>
                <w:rFonts w:ascii="宋体" w:hAnsi="宋体"/>
                <w:b/>
                <w:color w:val="auto"/>
                <w:szCs w:val="21"/>
                <w:highlight w:val="none"/>
              </w:rPr>
            </w:pPr>
          </w:p>
        </w:tc>
        <w:tc>
          <w:tcPr>
            <w:tcW w:w="1290" w:type="dxa"/>
            <w:vAlign w:val="center"/>
          </w:tcPr>
          <w:p w14:paraId="01EBA7F5">
            <w:pPr>
              <w:spacing w:line="360" w:lineRule="auto"/>
              <w:jc w:val="center"/>
              <w:rPr>
                <w:rFonts w:ascii="宋体" w:hAnsi="宋体"/>
                <w:b/>
                <w:color w:val="auto"/>
                <w:szCs w:val="21"/>
                <w:highlight w:val="none"/>
              </w:rPr>
            </w:pPr>
          </w:p>
        </w:tc>
        <w:tc>
          <w:tcPr>
            <w:tcW w:w="1020" w:type="dxa"/>
            <w:vAlign w:val="center"/>
          </w:tcPr>
          <w:p w14:paraId="54AD6370">
            <w:pPr>
              <w:spacing w:line="360" w:lineRule="auto"/>
              <w:jc w:val="center"/>
              <w:rPr>
                <w:rFonts w:ascii="宋体" w:hAnsi="宋体"/>
                <w:b/>
                <w:color w:val="auto"/>
                <w:szCs w:val="21"/>
                <w:highlight w:val="none"/>
              </w:rPr>
            </w:pPr>
          </w:p>
        </w:tc>
      </w:tr>
      <w:tr w14:paraId="1FFD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14:paraId="5839D12D">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lang w:eastAsia="zh-CN"/>
              </w:rPr>
              <w:t>…</w:t>
            </w:r>
          </w:p>
        </w:tc>
        <w:tc>
          <w:tcPr>
            <w:tcW w:w="2389" w:type="dxa"/>
            <w:vAlign w:val="center"/>
          </w:tcPr>
          <w:p w14:paraId="24DE1ADF">
            <w:pPr>
              <w:spacing w:line="360" w:lineRule="auto"/>
              <w:jc w:val="center"/>
              <w:rPr>
                <w:rFonts w:ascii="宋体" w:hAnsi="宋体"/>
                <w:color w:val="auto"/>
                <w:szCs w:val="21"/>
                <w:highlight w:val="none"/>
              </w:rPr>
            </w:pPr>
          </w:p>
        </w:tc>
        <w:tc>
          <w:tcPr>
            <w:tcW w:w="2115" w:type="dxa"/>
          </w:tcPr>
          <w:p w14:paraId="356405E0">
            <w:pPr>
              <w:spacing w:line="360" w:lineRule="auto"/>
              <w:jc w:val="center"/>
              <w:rPr>
                <w:rFonts w:ascii="宋体" w:hAnsi="宋体"/>
                <w:b/>
                <w:color w:val="auto"/>
                <w:szCs w:val="21"/>
                <w:highlight w:val="none"/>
              </w:rPr>
            </w:pPr>
          </w:p>
        </w:tc>
        <w:tc>
          <w:tcPr>
            <w:tcW w:w="1260" w:type="dxa"/>
            <w:vAlign w:val="center"/>
          </w:tcPr>
          <w:p w14:paraId="41F8F007">
            <w:pPr>
              <w:spacing w:line="360" w:lineRule="auto"/>
              <w:jc w:val="center"/>
              <w:rPr>
                <w:rFonts w:ascii="宋体" w:hAnsi="宋体"/>
                <w:b/>
                <w:color w:val="auto"/>
                <w:szCs w:val="21"/>
                <w:highlight w:val="none"/>
              </w:rPr>
            </w:pPr>
          </w:p>
        </w:tc>
        <w:tc>
          <w:tcPr>
            <w:tcW w:w="1290" w:type="dxa"/>
            <w:vAlign w:val="center"/>
          </w:tcPr>
          <w:p w14:paraId="448D04E2">
            <w:pPr>
              <w:spacing w:line="360" w:lineRule="auto"/>
              <w:jc w:val="center"/>
              <w:rPr>
                <w:rFonts w:ascii="宋体" w:hAnsi="宋体"/>
                <w:b/>
                <w:color w:val="auto"/>
                <w:szCs w:val="21"/>
                <w:highlight w:val="none"/>
              </w:rPr>
            </w:pPr>
          </w:p>
        </w:tc>
        <w:tc>
          <w:tcPr>
            <w:tcW w:w="1020" w:type="dxa"/>
            <w:vAlign w:val="center"/>
          </w:tcPr>
          <w:p w14:paraId="515875FD">
            <w:pPr>
              <w:spacing w:line="360" w:lineRule="auto"/>
              <w:jc w:val="center"/>
              <w:rPr>
                <w:rFonts w:ascii="宋体" w:hAnsi="宋体"/>
                <w:b/>
                <w:color w:val="auto"/>
                <w:szCs w:val="21"/>
                <w:highlight w:val="none"/>
              </w:rPr>
            </w:pPr>
          </w:p>
        </w:tc>
      </w:tr>
      <w:tr w14:paraId="4FD1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14:paraId="3EF26F49">
            <w:pPr>
              <w:jc w:val="center"/>
              <w:rPr>
                <w:rFonts w:hint="eastAsia" w:asciiTheme="minorEastAsia" w:hAnsiTheme="minorEastAsia" w:eastAsiaTheme="minorEastAsia"/>
                <w:color w:val="auto"/>
                <w:sz w:val="24"/>
                <w:szCs w:val="24"/>
                <w:highlight w:val="none"/>
                <w:lang w:eastAsia="zh-CN"/>
              </w:rPr>
            </w:pPr>
          </w:p>
        </w:tc>
        <w:tc>
          <w:tcPr>
            <w:tcW w:w="2389" w:type="dxa"/>
            <w:vAlign w:val="center"/>
          </w:tcPr>
          <w:p w14:paraId="09F33D2B">
            <w:pPr>
              <w:spacing w:line="360" w:lineRule="auto"/>
              <w:jc w:val="center"/>
              <w:rPr>
                <w:rFonts w:ascii="宋体" w:hAnsi="宋体"/>
                <w:color w:val="auto"/>
                <w:szCs w:val="21"/>
                <w:highlight w:val="none"/>
              </w:rPr>
            </w:pPr>
          </w:p>
        </w:tc>
        <w:tc>
          <w:tcPr>
            <w:tcW w:w="2115" w:type="dxa"/>
          </w:tcPr>
          <w:p w14:paraId="743E4D21">
            <w:pPr>
              <w:spacing w:line="360" w:lineRule="auto"/>
              <w:jc w:val="center"/>
              <w:rPr>
                <w:rFonts w:ascii="宋体" w:hAnsi="宋体"/>
                <w:b/>
                <w:color w:val="auto"/>
                <w:szCs w:val="21"/>
                <w:highlight w:val="none"/>
              </w:rPr>
            </w:pPr>
          </w:p>
        </w:tc>
        <w:tc>
          <w:tcPr>
            <w:tcW w:w="1260" w:type="dxa"/>
            <w:vAlign w:val="center"/>
          </w:tcPr>
          <w:p w14:paraId="05E7183B">
            <w:pPr>
              <w:spacing w:line="360" w:lineRule="auto"/>
              <w:jc w:val="center"/>
              <w:rPr>
                <w:rFonts w:ascii="宋体" w:hAnsi="宋体"/>
                <w:b/>
                <w:color w:val="auto"/>
                <w:szCs w:val="21"/>
                <w:highlight w:val="none"/>
              </w:rPr>
            </w:pPr>
          </w:p>
        </w:tc>
        <w:tc>
          <w:tcPr>
            <w:tcW w:w="1290" w:type="dxa"/>
            <w:vAlign w:val="center"/>
          </w:tcPr>
          <w:p w14:paraId="3FCC33A0">
            <w:pPr>
              <w:spacing w:line="360" w:lineRule="auto"/>
              <w:jc w:val="center"/>
              <w:rPr>
                <w:rFonts w:ascii="宋体" w:hAnsi="宋体"/>
                <w:b/>
                <w:color w:val="auto"/>
                <w:szCs w:val="21"/>
                <w:highlight w:val="none"/>
              </w:rPr>
            </w:pPr>
          </w:p>
        </w:tc>
        <w:tc>
          <w:tcPr>
            <w:tcW w:w="1020" w:type="dxa"/>
            <w:vAlign w:val="center"/>
          </w:tcPr>
          <w:p w14:paraId="3DCC7D48">
            <w:pPr>
              <w:spacing w:line="360" w:lineRule="auto"/>
              <w:jc w:val="center"/>
              <w:rPr>
                <w:rFonts w:ascii="宋体" w:hAnsi="宋体"/>
                <w:b/>
                <w:color w:val="auto"/>
                <w:szCs w:val="21"/>
                <w:highlight w:val="none"/>
              </w:rPr>
            </w:pPr>
          </w:p>
        </w:tc>
      </w:tr>
    </w:tbl>
    <w:p w14:paraId="24F93357">
      <w:pPr>
        <w:widowControl w:val="0"/>
        <w:numPr>
          <w:ilvl w:val="0"/>
          <w:numId w:val="0"/>
        </w:numPr>
        <w:spacing w:line="480" w:lineRule="auto"/>
        <w:ind w:leftChars="0"/>
        <w:jc w:val="both"/>
        <w:rPr>
          <w:rFonts w:hint="default"/>
          <w:b/>
          <w:bCs/>
          <w:sz w:val="28"/>
          <w:szCs w:val="36"/>
          <w:u w:val="none"/>
          <w:lang w:val="en-US" w:eastAsia="zh-CN"/>
        </w:rPr>
      </w:pPr>
      <w:r>
        <w:rPr>
          <w:rFonts w:hint="eastAsia"/>
          <w:b/>
          <w:bCs/>
          <w:sz w:val="28"/>
          <w:szCs w:val="36"/>
          <w:u w:val="none"/>
          <w:lang w:val="en-US" w:eastAsia="zh-CN"/>
        </w:rPr>
        <w:t>注：后附服务业绩合同复印件或扫描件等证明材料。</w:t>
      </w:r>
    </w:p>
    <w:p w14:paraId="70C3E00C">
      <w:pPr>
        <w:widowControl w:val="0"/>
        <w:numPr>
          <w:ilvl w:val="0"/>
          <w:numId w:val="0"/>
        </w:numPr>
        <w:spacing w:line="480" w:lineRule="auto"/>
        <w:ind w:leftChars="0"/>
        <w:jc w:val="both"/>
        <w:rPr>
          <w:rFonts w:hint="default"/>
          <w:b/>
          <w:bCs/>
          <w:sz w:val="36"/>
          <w:szCs w:val="44"/>
          <w:u w:val="none"/>
          <w:lang w:val="en-US" w:eastAsia="zh-CN"/>
        </w:rPr>
      </w:pPr>
    </w:p>
    <w:p w14:paraId="5064BD33">
      <w:pPr>
        <w:pStyle w:val="24"/>
        <w:rPr>
          <w:rFonts w:hint="eastAsia"/>
          <w:b/>
          <w:bCs/>
          <w:sz w:val="36"/>
          <w:szCs w:val="44"/>
          <w:u w:val="none"/>
          <w:lang w:val="en-US" w:eastAsia="zh-CN"/>
        </w:rPr>
      </w:pPr>
    </w:p>
    <w:p w14:paraId="2FE6484C">
      <w:pPr>
        <w:pStyle w:val="24"/>
        <w:rPr>
          <w:rFonts w:hint="eastAsia"/>
          <w:b/>
          <w:bCs/>
          <w:sz w:val="36"/>
          <w:szCs w:val="44"/>
          <w:u w:val="none"/>
          <w:lang w:val="en-US" w:eastAsia="zh-CN"/>
        </w:rPr>
      </w:pPr>
    </w:p>
    <w:p w14:paraId="0572E030">
      <w:pPr>
        <w:pStyle w:val="24"/>
        <w:rPr>
          <w:rFonts w:hint="eastAsia"/>
          <w:b/>
          <w:bCs/>
          <w:sz w:val="36"/>
          <w:szCs w:val="44"/>
          <w:u w:val="none"/>
          <w:lang w:val="en-US" w:eastAsia="zh-CN"/>
        </w:rPr>
      </w:pPr>
    </w:p>
    <w:p w14:paraId="0EA3C1CB">
      <w:pPr>
        <w:pStyle w:val="24"/>
        <w:rPr>
          <w:rFonts w:hint="eastAsia"/>
          <w:b/>
          <w:bCs/>
          <w:sz w:val="36"/>
          <w:szCs w:val="44"/>
          <w:u w:val="none"/>
          <w:lang w:val="en-US" w:eastAsia="zh-CN"/>
        </w:rPr>
      </w:pPr>
    </w:p>
    <w:p w14:paraId="3094147D">
      <w:pPr>
        <w:pStyle w:val="24"/>
        <w:rPr>
          <w:rFonts w:hint="eastAsia"/>
          <w:b/>
          <w:bCs/>
          <w:sz w:val="36"/>
          <w:szCs w:val="44"/>
          <w:u w:val="none"/>
          <w:lang w:val="en-US" w:eastAsia="zh-CN"/>
        </w:rPr>
      </w:pPr>
    </w:p>
    <w:p w14:paraId="50CB1601">
      <w:pPr>
        <w:pStyle w:val="24"/>
        <w:rPr>
          <w:rFonts w:hint="eastAsia"/>
          <w:b/>
          <w:bCs/>
          <w:sz w:val="36"/>
          <w:szCs w:val="44"/>
          <w:u w:val="none"/>
          <w:lang w:val="en-US" w:eastAsia="zh-CN"/>
        </w:rPr>
      </w:pPr>
    </w:p>
    <w:p w14:paraId="1F4B483B">
      <w:pPr>
        <w:pStyle w:val="24"/>
        <w:rPr>
          <w:rFonts w:hint="eastAsia"/>
          <w:b/>
          <w:bCs/>
          <w:sz w:val="36"/>
          <w:szCs w:val="44"/>
          <w:u w:val="none"/>
          <w:lang w:val="en-US" w:eastAsia="zh-CN"/>
        </w:rPr>
      </w:pPr>
    </w:p>
    <w:p w14:paraId="18D5C520">
      <w:pPr>
        <w:pStyle w:val="24"/>
        <w:ind w:left="0" w:leftChars="0" w:firstLine="0" w:firstLineChars="0"/>
        <w:rPr>
          <w:rFonts w:hint="default"/>
          <w:b/>
          <w:bCs/>
          <w:sz w:val="36"/>
          <w:szCs w:val="44"/>
          <w:u w:val="none"/>
          <w:lang w:val="en-US" w:eastAsia="zh-CN"/>
        </w:rPr>
      </w:pPr>
    </w:p>
    <w:p w14:paraId="0657B63A">
      <w:pPr>
        <w:widowControl w:val="0"/>
        <w:numPr>
          <w:ilvl w:val="0"/>
          <w:numId w:val="0"/>
        </w:numPr>
        <w:spacing w:line="480" w:lineRule="auto"/>
        <w:ind w:leftChars="0" w:firstLine="723" w:firstLineChars="200"/>
        <w:jc w:val="both"/>
        <w:rPr>
          <w:rFonts w:hint="default"/>
          <w:b/>
          <w:bCs/>
          <w:sz w:val="36"/>
          <w:szCs w:val="44"/>
          <w:u w:val="none"/>
          <w:lang w:val="en-US" w:eastAsia="zh-CN"/>
        </w:rPr>
      </w:pPr>
      <w:r>
        <w:rPr>
          <w:rFonts w:hint="eastAsia"/>
          <w:b/>
          <w:bCs/>
          <w:sz w:val="36"/>
          <w:szCs w:val="44"/>
          <w:u w:val="none"/>
          <w:lang w:val="en-US" w:eastAsia="zh-CN"/>
        </w:rPr>
        <w:t>六、征集入库相关的资质、证书及其他证明文件（如有）</w:t>
      </w:r>
    </w:p>
    <w:p w14:paraId="115E0615">
      <w:pPr>
        <w:widowControl w:val="0"/>
        <w:numPr>
          <w:ilvl w:val="0"/>
          <w:numId w:val="0"/>
        </w:numPr>
        <w:spacing w:line="480" w:lineRule="auto"/>
        <w:ind w:firstLine="1084" w:firstLineChars="300"/>
        <w:jc w:val="both"/>
        <w:rPr>
          <w:rFonts w:hint="default"/>
          <w:b/>
          <w:bCs/>
          <w:sz w:val="36"/>
          <w:szCs w:val="44"/>
          <w:u w:val="none"/>
          <w:lang w:val="en-US" w:eastAsia="zh-CN"/>
        </w:rPr>
      </w:pPr>
    </w:p>
    <w:p w14:paraId="621DBB0B">
      <w:pPr>
        <w:widowControl w:val="0"/>
        <w:numPr>
          <w:ilvl w:val="0"/>
          <w:numId w:val="0"/>
        </w:numPr>
        <w:spacing w:line="480" w:lineRule="auto"/>
        <w:jc w:val="both"/>
        <w:rPr>
          <w:rFonts w:hint="default"/>
          <w:b/>
          <w:bCs/>
          <w:sz w:val="36"/>
          <w:szCs w:val="44"/>
          <w:u w:val="none"/>
          <w:lang w:val="en-US" w:eastAsia="zh-CN"/>
        </w:rPr>
      </w:pPr>
    </w:p>
    <w:p w14:paraId="39EDD57A">
      <w:pPr>
        <w:widowControl w:val="0"/>
        <w:numPr>
          <w:ilvl w:val="0"/>
          <w:numId w:val="0"/>
        </w:numPr>
        <w:spacing w:line="480" w:lineRule="auto"/>
        <w:jc w:val="both"/>
        <w:rPr>
          <w:rFonts w:hint="default"/>
          <w:b/>
          <w:bCs/>
          <w:sz w:val="36"/>
          <w:szCs w:val="44"/>
          <w:u w:val="none"/>
          <w:lang w:val="en-US" w:eastAsia="zh-CN"/>
        </w:rPr>
      </w:pPr>
    </w:p>
    <w:p w14:paraId="3E501DFC">
      <w:pPr>
        <w:widowControl w:val="0"/>
        <w:numPr>
          <w:ilvl w:val="0"/>
          <w:numId w:val="0"/>
        </w:numPr>
        <w:spacing w:line="480" w:lineRule="auto"/>
        <w:jc w:val="both"/>
        <w:rPr>
          <w:rFonts w:hint="default"/>
          <w:b/>
          <w:bCs/>
          <w:sz w:val="36"/>
          <w:szCs w:val="44"/>
          <w:u w:val="none"/>
          <w:lang w:val="en-US" w:eastAsia="zh-CN"/>
        </w:rPr>
      </w:pPr>
    </w:p>
    <w:p w14:paraId="4EBC0FFD">
      <w:pPr>
        <w:widowControl w:val="0"/>
        <w:numPr>
          <w:ilvl w:val="0"/>
          <w:numId w:val="0"/>
        </w:numPr>
        <w:spacing w:line="480" w:lineRule="auto"/>
        <w:jc w:val="both"/>
        <w:rPr>
          <w:rFonts w:hint="default"/>
          <w:b/>
          <w:bCs/>
          <w:sz w:val="36"/>
          <w:szCs w:val="44"/>
          <w:u w:val="none"/>
          <w:lang w:val="en-US" w:eastAsia="zh-CN"/>
        </w:rPr>
      </w:pPr>
    </w:p>
    <w:p w14:paraId="27735535">
      <w:pPr>
        <w:widowControl w:val="0"/>
        <w:numPr>
          <w:ilvl w:val="0"/>
          <w:numId w:val="0"/>
        </w:numPr>
        <w:spacing w:line="480" w:lineRule="auto"/>
        <w:jc w:val="both"/>
        <w:rPr>
          <w:rFonts w:hint="default"/>
          <w:b/>
          <w:bCs/>
          <w:sz w:val="36"/>
          <w:szCs w:val="44"/>
          <w:u w:val="none"/>
          <w:lang w:val="en-US" w:eastAsia="zh-CN"/>
        </w:rPr>
      </w:pPr>
    </w:p>
    <w:p w14:paraId="37D14AE4">
      <w:pPr>
        <w:widowControl w:val="0"/>
        <w:numPr>
          <w:ilvl w:val="0"/>
          <w:numId w:val="0"/>
        </w:numPr>
        <w:spacing w:line="480" w:lineRule="auto"/>
        <w:jc w:val="both"/>
        <w:rPr>
          <w:rFonts w:hint="default"/>
          <w:b/>
          <w:bCs/>
          <w:sz w:val="36"/>
          <w:szCs w:val="44"/>
          <w:u w:val="none"/>
          <w:lang w:val="en-US" w:eastAsia="zh-CN"/>
        </w:rPr>
      </w:pPr>
    </w:p>
    <w:p w14:paraId="2EC8FE09">
      <w:pPr>
        <w:widowControl w:val="0"/>
        <w:numPr>
          <w:ilvl w:val="0"/>
          <w:numId w:val="0"/>
        </w:numPr>
        <w:spacing w:line="480" w:lineRule="auto"/>
        <w:jc w:val="both"/>
        <w:rPr>
          <w:rFonts w:hint="default"/>
          <w:b/>
          <w:bCs/>
          <w:sz w:val="36"/>
          <w:szCs w:val="44"/>
          <w:u w:val="none"/>
          <w:lang w:val="en-US" w:eastAsia="zh-CN"/>
        </w:rPr>
      </w:pPr>
    </w:p>
    <w:p w14:paraId="03C01838">
      <w:pPr>
        <w:widowControl w:val="0"/>
        <w:numPr>
          <w:ilvl w:val="0"/>
          <w:numId w:val="0"/>
        </w:numPr>
        <w:spacing w:line="480" w:lineRule="auto"/>
        <w:jc w:val="both"/>
        <w:rPr>
          <w:rFonts w:hint="default"/>
          <w:b/>
          <w:bCs/>
          <w:sz w:val="36"/>
          <w:szCs w:val="44"/>
          <w:u w:val="none"/>
          <w:lang w:val="en-US" w:eastAsia="zh-CN"/>
        </w:rPr>
      </w:pPr>
    </w:p>
    <w:p w14:paraId="350660F5">
      <w:pPr>
        <w:widowControl w:val="0"/>
        <w:numPr>
          <w:ilvl w:val="0"/>
          <w:numId w:val="0"/>
        </w:numPr>
        <w:spacing w:line="480" w:lineRule="auto"/>
        <w:jc w:val="both"/>
        <w:rPr>
          <w:rFonts w:hint="default"/>
          <w:b/>
          <w:bCs/>
          <w:sz w:val="36"/>
          <w:szCs w:val="44"/>
          <w:u w:val="none"/>
          <w:lang w:val="en-US" w:eastAsia="zh-CN"/>
        </w:rPr>
      </w:pPr>
    </w:p>
    <w:p w14:paraId="4BE1C38E">
      <w:pPr>
        <w:widowControl w:val="0"/>
        <w:numPr>
          <w:ilvl w:val="0"/>
          <w:numId w:val="0"/>
        </w:numPr>
        <w:spacing w:line="480" w:lineRule="auto"/>
        <w:jc w:val="both"/>
        <w:rPr>
          <w:rFonts w:hint="default"/>
          <w:b/>
          <w:bCs/>
          <w:sz w:val="36"/>
          <w:szCs w:val="44"/>
          <w:u w:val="none"/>
          <w:lang w:val="en-US" w:eastAsia="zh-CN"/>
        </w:rPr>
      </w:pPr>
    </w:p>
    <w:p w14:paraId="63BD6F36">
      <w:pPr>
        <w:widowControl w:val="0"/>
        <w:numPr>
          <w:ilvl w:val="0"/>
          <w:numId w:val="0"/>
        </w:numPr>
        <w:spacing w:line="480" w:lineRule="auto"/>
        <w:jc w:val="both"/>
        <w:rPr>
          <w:rFonts w:hint="default"/>
          <w:b/>
          <w:bCs/>
          <w:sz w:val="36"/>
          <w:szCs w:val="44"/>
          <w:u w:val="none"/>
          <w:lang w:val="en-US" w:eastAsia="zh-CN"/>
        </w:rPr>
      </w:pPr>
    </w:p>
    <w:p w14:paraId="227F783E">
      <w:pPr>
        <w:widowControl w:val="0"/>
        <w:numPr>
          <w:ilvl w:val="0"/>
          <w:numId w:val="0"/>
        </w:numPr>
        <w:spacing w:line="480" w:lineRule="auto"/>
        <w:jc w:val="both"/>
        <w:rPr>
          <w:rFonts w:hint="default"/>
          <w:b/>
          <w:bCs/>
          <w:sz w:val="36"/>
          <w:szCs w:val="44"/>
          <w:u w:val="none"/>
          <w:lang w:val="en-US" w:eastAsia="zh-CN"/>
        </w:rPr>
      </w:pPr>
    </w:p>
    <w:p w14:paraId="5CCC9FF9">
      <w:pPr>
        <w:widowControl w:val="0"/>
        <w:numPr>
          <w:ilvl w:val="0"/>
          <w:numId w:val="0"/>
        </w:numPr>
        <w:spacing w:line="480" w:lineRule="auto"/>
        <w:jc w:val="both"/>
        <w:rPr>
          <w:rFonts w:hint="default"/>
          <w:b/>
          <w:bCs/>
          <w:sz w:val="36"/>
          <w:szCs w:val="44"/>
          <w:u w:val="none"/>
          <w:lang w:val="en-US" w:eastAsia="zh-CN"/>
        </w:rPr>
      </w:pPr>
    </w:p>
    <w:p w14:paraId="2B7A3A7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40" w:lineRule="exact"/>
        <w:ind w:right="0"/>
        <w:jc w:val="left"/>
        <w:textAlignment w:val="auto"/>
        <w:outlineLvl w:val="9"/>
        <w:rPr>
          <w:rFonts w:hint="eastAsia"/>
          <w:b/>
          <w:bCs/>
          <w:sz w:val="36"/>
          <w:szCs w:val="44"/>
          <w:u w:val="none"/>
          <w:lang w:val="en-US" w:eastAsia="zh-CN"/>
        </w:rPr>
      </w:pPr>
    </w:p>
    <w:p w14:paraId="67A4246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40" w:lineRule="exact"/>
        <w:ind w:right="0"/>
        <w:jc w:val="left"/>
        <w:textAlignment w:val="auto"/>
        <w:outlineLvl w:val="9"/>
        <w:rPr>
          <w:rFonts w:hint="eastAsia"/>
          <w:b/>
          <w:bCs/>
          <w:sz w:val="36"/>
          <w:szCs w:val="44"/>
          <w:u w:val="none"/>
          <w:lang w:val="en-US" w:eastAsia="zh-CN"/>
        </w:rPr>
      </w:pPr>
    </w:p>
    <w:p w14:paraId="0C6607C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40" w:lineRule="exact"/>
        <w:ind w:right="0"/>
        <w:jc w:val="left"/>
        <w:textAlignment w:val="auto"/>
        <w:outlineLvl w:val="9"/>
        <w:rPr>
          <w:rFonts w:hint="eastAsia"/>
          <w:b/>
          <w:bCs/>
          <w:sz w:val="36"/>
          <w:szCs w:val="44"/>
          <w:u w:val="none"/>
          <w:lang w:val="en-US" w:eastAsia="zh-CN"/>
        </w:rPr>
      </w:pPr>
    </w:p>
    <w:p w14:paraId="7D942C0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40" w:lineRule="exact"/>
        <w:ind w:right="0"/>
        <w:jc w:val="left"/>
        <w:textAlignment w:val="auto"/>
        <w:outlineLvl w:val="9"/>
        <w:rPr>
          <w:rFonts w:hint="eastAsia"/>
          <w:b/>
          <w:bCs/>
          <w:sz w:val="36"/>
          <w:szCs w:val="44"/>
          <w:u w:val="none"/>
          <w:lang w:val="en-US" w:eastAsia="zh-CN"/>
        </w:rPr>
      </w:pPr>
    </w:p>
    <w:p w14:paraId="2D4FDCD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40" w:lineRule="exact"/>
        <w:ind w:right="0"/>
        <w:jc w:val="left"/>
        <w:textAlignment w:val="auto"/>
        <w:outlineLvl w:val="9"/>
        <w:rPr>
          <w:rFonts w:hint="eastAsia"/>
          <w:b/>
          <w:bCs/>
          <w:sz w:val="36"/>
          <w:szCs w:val="44"/>
          <w:u w:val="none"/>
          <w:lang w:val="en-US" w:eastAsia="zh-CN"/>
        </w:rPr>
      </w:pPr>
    </w:p>
    <w:p w14:paraId="20C704F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40" w:lineRule="exact"/>
        <w:ind w:right="0"/>
        <w:jc w:val="left"/>
        <w:textAlignment w:val="auto"/>
        <w:outlineLvl w:val="9"/>
        <w:rPr>
          <w:rFonts w:hint="eastAsia"/>
          <w:b/>
          <w:bCs/>
          <w:sz w:val="36"/>
          <w:szCs w:val="44"/>
          <w:u w:val="none"/>
          <w:lang w:val="en-US" w:eastAsia="zh-CN"/>
        </w:rPr>
      </w:pPr>
    </w:p>
    <w:p w14:paraId="54F6E03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40" w:lineRule="exact"/>
        <w:ind w:right="0"/>
        <w:jc w:val="left"/>
        <w:textAlignment w:val="auto"/>
        <w:outlineLvl w:val="9"/>
        <w:rPr>
          <w:rFonts w:hint="eastAsia"/>
          <w:b/>
          <w:bCs/>
          <w:sz w:val="36"/>
          <w:szCs w:val="44"/>
          <w:u w:val="none"/>
          <w:lang w:val="en-US" w:eastAsia="zh-CN"/>
        </w:rPr>
      </w:pPr>
    </w:p>
    <w:p w14:paraId="0CCD69A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40" w:lineRule="exact"/>
        <w:ind w:right="0"/>
        <w:jc w:val="left"/>
        <w:textAlignment w:val="auto"/>
        <w:outlineLvl w:val="9"/>
        <w:rPr>
          <w:rFonts w:hint="eastAsia"/>
          <w:b/>
          <w:bCs/>
          <w:sz w:val="36"/>
          <w:szCs w:val="44"/>
          <w:u w:val="none"/>
          <w:lang w:val="en-US" w:eastAsia="zh-CN"/>
        </w:rPr>
      </w:pPr>
    </w:p>
    <w:p w14:paraId="40287BA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40" w:lineRule="exact"/>
        <w:ind w:right="0"/>
        <w:jc w:val="left"/>
        <w:textAlignment w:val="auto"/>
        <w:outlineLvl w:val="9"/>
        <w:rPr>
          <w:rFonts w:hint="eastAsia"/>
          <w:b/>
          <w:bCs/>
          <w:sz w:val="36"/>
          <w:szCs w:val="44"/>
          <w:u w:val="none"/>
          <w:lang w:val="en-US" w:eastAsia="zh-CN"/>
        </w:rPr>
      </w:pPr>
      <w:r>
        <w:rPr>
          <w:rFonts w:hint="eastAsia"/>
          <w:b/>
          <w:bCs/>
          <w:sz w:val="36"/>
          <w:szCs w:val="44"/>
          <w:u w:val="none"/>
          <w:lang w:val="en-US" w:eastAsia="zh-CN"/>
        </w:rPr>
        <w:t>七、</w:t>
      </w:r>
      <w:r>
        <w:rPr>
          <w:rFonts w:hint="default"/>
          <w:b/>
          <w:bCs/>
          <w:sz w:val="36"/>
          <w:szCs w:val="44"/>
          <w:u w:val="none"/>
          <w:lang w:val="en-US" w:eastAsia="zh-CN"/>
        </w:rPr>
        <w:t>履行合同所必</w:t>
      </w:r>
      <w:r>
        <w:rPr>
          <w:rFonts w:hint="eastAsia"/>
          <w:b/>
          <w:bCs/>
          <w:sz w:val="36"/>
          <w:szCs w:val="44"/>
          <w:u w:val="none"/>
          <w:lang w:val="en-US" w:eastAsia="zh-CN"/>
        </w:rPr>
        <w:t>备</w:t>
      </w:r>
      <w:r>
        <w:rPr>
          <w:rFonts w:hint="default"/>
          <w:b/>
          <w:bCs/>
          <w:sz w:val="36"/>
          <w:szCs w:val="44"/>
          <w:u w:val="none"/>
          <w:lang w:val="en-US" w:eastAsia="zh-CN"/>
        </w:rPr>
        <w:t>的设备</w:t>
      </w:r>
      <w:r>
        <w:rPr>
          <w:rFonts w:hint="eastAsia"/>
          <w:b/>
          <w:bCs/>
          <w:sz w:val="36"/>
          <w:szCs w:val="44"/>
          <w:u w:val="none"/>
          <w:lang w:val="en-US" w:eastAsia="zh-CN"/>
        </w:rPr>
        <w:t>（包含但不限于货车、水泵、割草机、打药机、开沟机等）证明材料，关键岗位人员（包含但不限于项目负责人、项目管理员、农技师、农艺师等）花名册及身份证、岗位证书、职称证书复印件；</w:t>
      </w:r>
    </w:p>
    <w:p w14:paraId="793F1676">
      <w:pPr>
        <w:spacing w:line="360" w:lineRule="auto"/>
        <w:ind w:firstLine="420" w:firstLineChars="200"/>
        <w:rPr>
          <w:rFonts w:ascii="宋体" w:hAnsi="宋体" w:cs="宋体"/>
          <w:color w:val="auto"/>
          <w:szCs w:val="21"/>
        </w:rPr>
      </w:pPr>
      <w:r>
        <w:rPr>
          <w:rFonts w:hint="eastAsia" w:ascii="宋体" w:hAnsi="宋体" w:cs="宋体"/>
          <w:color w:val="000000"/>
          <w:szCs w:val="21"/>
        </w:rPr>
        <w:t>履行合同所必需的设备专业技术能力证明文件</w:t>
      </w:r>
      <w:r>
        <w:rPr>
          <w:rFonts w:hint="eastAsia" w:ascii="宋体" w:hAnsi="宋体" w:cs="宋体"/>
          <w:color w:val="auto"/>
          <w:szCs w:val="21"/>
        </w:rPr>
        <w:t>（</w:t>
      </w:r>
      <w:r>
        <w:rPr>
          <w:rFonts w:hint="eastAsia" w:ascii="宋体" w:hAnsi="宋体" w:cs="宋体"/>
          <w:b/>
          <w:color w:val="auto"/>
          <w:szCs w:val="21"/>
          <w:lang w:val="en-US" w:eastAsia="zh-CN"/>
        </w:rPr>
        <w:t>根据项目需要，</w:t>
      </w:r>
      <w:r>
        <w:rPr>
          <w:rFonts w:hint="eastAsia" w:ascii="宋体" w:hAnsi="宋体" w:cs="宋体"/>
          <w:b/>
          <w:color w:val="auto"/>
          <w:szCs w:val="21"/>
        </w:rPr>
        <w:t>自行填写</w:t>
      </w:r>
      <w:r>
        <w:rPr>
          <w:rFonts w:hint="eastAsia" w:ascii="宋体" w:hAnsi="宋体" w:cs="宋体"/>
          <w:color w:val="auto"/>
          <w:szCs w:val="21"/>
        </w:rPr>
        <w:t>）；</w:t>
      </w:r>
    </w:p>
    <w:p w14:paraId="1CF9F598">
      <w:pPr>
        <w:spacing w:line="360" w:lineRule="auto"/>
        <w:rPr>
          <w:rFonts w:ascii="宋体" w:hAnsi="宋体" w:cs="宋体"/>
          <w:color w:val="000000"/>
          <w:szCs w:val="21"/>
        </w:rPr>
      </w:pPr>
      <w:r>
        <w:rPr>
          <w:rFonts w:hint="eastAsia" w:ascii="宋体" w:hAnsi="宋体" w:cs="宋体"/>
          <w:color w:val="000000"/>
          <w:szCs w:val="21"/>
        </w:rPr>
        <w:t>（1）服务于本项目的专业设备一览表</w:t>
      </w:r>
    </w:p>
    <w:tbl>
      <w:tblPr>
        <w:tblStyle w:val="12"/>
        <w:tblW w:w="8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1791"/>
        <w:gridCol w:w="1453"/>
        <w:gridCol w:w="934"/>
        <w:gridCol w:w="878"/>
        <w:gridCol w:w="1495"/>
        <w:gridCol w:w="1504"/>
      </w:tblGrid>
      <w:tr w14:paraId="4137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38" w:type="dxa"/>
            <w:vAlign w:val="center"/>
          </w:tcPr>
          <w:p w14:paraId="69787CA1">
            <w:pPr>
              <w:spacing w:line="360" w:lineRule="auto"/>
              <w:jc w:val="center"/>
              <w:rPr>
                <w:rFonts w:ascii="宋体" w:hAnsi="宋体" w:cs="宋体"/>
                <w:color w:val="000000"/>
                <w:szCs w:val="21"/>
              </w:rPr>
            </w:pPr>
            <w:r>
              <w:rPr>
                <w:rFonts w:hint="eastAsia" w:ascii="宋体" w:hAnsi="宋体" w:cs="宋体"/>
                <w:color w:val="000000"/>
                <w:szCs w:val="21"/>
              </w:rPr>
              <w:t>序号</w:t>
            </w:r>
          </w:p>
        </w:tc>
        <w:tc>
          <w:tcPr>
            <w:tcW w:w="1791" w:type="dxa"/>
            <w:vAlign w:val="center"/>
          </w:tcPr>
          <w:p w14:paraId="42DAC708">
            <w:pPr>
              <w:spacing w:line="360" w:lineRule="auto"/>
              <w:jc w:val="center"/>
              <w:rPr>
                <w:rFonts w:ascii="宋体" w:hAnsi="宋体" w:cs="宋体"/>
                <w:color w:val="000000"/>
                <w:szCs w:val="21"/>
              </w:rPr>
            </w:pPr>
            <w:r>
              <w:rPr>
                <w:rFonts w:hint="eastAsia" w:ascii="宋体" w:hAnsi="宋体" w:cs="宋体"/>
                <w:color w:val="000000"/>
                <w:szCs w:val="21"/>
              </w:rPr>
              <w:t>设备名称</w:t>
            </w:r>
          </w:p>
        </w:tc>
        <w:tc>
          <w:tcPr>
            <w:tcW w:w="1453" w:type="dxa"/>
            <w:vAlign w:val="center"/>
          </w:tcPr>
          <w:p w14:paraId="08518CCF">
            <w:pPr>
              <w:spacing w:line="360" w:lineRule="auto"/>
              <w:jc w:val="center"/>
              <w:rPr>
                <w:rFonts w:ascii="宋体" w:hAnsi="宋体" w:cs="宋体"/>
                <w:color w:val="000000"/>
                <w:szCs w:val="21"/>
              </w:rPr>
            </w:pPr>
            <w:r>
              <w:rPr>
                <w:rFonts w:hint="eastAsia" w:ascii="宋体" w:hAnsi="宋体" w:cs="宋体"/>
                <w:color w:val="000000"/>
                <w:szCs w:val="21"/>
              </w:rPr>
              <w:t>购入时间</w:t>
            </w:r>
          </w:p>
        </w:tc>
        <w:tc>
          <w:tcPr>
            <w:tcW w:w="934" w:type="dxa"/>
            <w:vAlign w:val="center"/>
          </w:tcPr>
          <w:p w14:paraId="5B7CD01B">
            <w:pPr>
              <w:spacing w:line="360" w:lineRule="auto"/>
              <w:jc w:val="center"/>
              <w:rPr>
                <w:rFonts w:ascii="宋体" w:hAnsi="宋体" w:cs="宋体"/>
                <w:color w:val="000000"/>
                <w:szCs w:val="21"/>
              </w:rPr>
            </w:pPr>
            <w:r>
              <w:rPr>
                <w:rFonts w:hint="eastAsia" w:ascii="宋体" w:hAnsi="宋体" w:cs="宋体"/>
                <w:color w:val="000000"/>
                <w:szCs w:val="21"/>
              </w:rPr>
              <w:t>价值</w:t>
            </w:r>
          </w:p>
        </w:tc>
        <w:tc>
          <w:tcPr>
            <w:tcW w:w="878" w:type="dxa"/>
            <w:vAlign w:val="center"/>
          </w:tcPr>
          <w:p w14:paraId="0760DD48">
            <w:pPr>
              <w:spacing w:line="360" w:lineRule="auto"/>
              <w:jc w:val="center"/>
              <w:rPr>
                <w:rFonts w:ascii="宋体" w:hAnsi="宋体" w:cs="宋体"/>
                <w:color w:val="000000"/>
                <w:szCs w:val="21"/>
              </w:rPr>
            </w:pPr>
            <w:r>
              <w:rPr>
                <w:rFonts w:hint="eastAsia" w:ascii="宋体" w:hAnsi="宋体" w:cs="宋体"/>
                <w:color w:val="000000"/>
                <w:szCs w:val="21"/>
              </w:rPr>
              <w:t>数量</w:t>
            </w:r>
          </w:p>
        </w:tc>
        <w:tc>
          <w:tcPr>
            <w:tcW w:w="1495" w:type="dxa"/>
            <w:vAlign w:val="center"/>
          </w:tcPr>
          <w:p w14:paraId="6D41FBA1">
            <w:pPr>
              <w:spacing w:line="360" w:lineRule="auto"/>
              <w:jc w:val="center"/>
              <w:rPr>
                <w:rFonts w:ascii="宋体" w:hAnsi="宋体" w:cs="宋体"/>
                <w:color w:val="000000"/>
                <w:szCs w:val="21"/>
              </w:rPr>
            </w:pPr>
            <w:r>
              <w:rPr>
                <w:rFonts w:hint="eastAsia" w:ascii="宋体" w:hAnsi="宋体" w:cs="宋体"/>
                <w:color w:val="000000"/>
                <w:szCs w:val="21"/>
              </w:rPr>
              <w:t>生产厂家</w:t>
            </w:r>
          </w:p>
        </w:tc>
        <w:tc>
          <w:tcPr>
            <w:tcW w:w="1504" w:type="dxa"/>
            <w:vAlign w:val="center"/>
          </w:tcPr>
          <w:p w14:paraId="3C2C183A">
            <w:pPr>
              <w:spacing w:line="360" w:lineRule="auto"/>
              <w:jc w:val="center"/>
              <w:rPr>
                <w:rFonts w:ascii="宋体" w:hAnsi="宋体" w:cs="宋体"/>
                <w:color w:val="000000"/>
                <w:szCs w:val="21"/>
              </w:rPr>
            </w:pPr>
            <w:r>
              <w:rPr>
                <w:rFonts w:hint="eastAsia" w:ascii="宋体" w:hAnsi="宋体" w:cs="宋体"/>
                <w:color w:val="000000"/>
                <w:szCs w:val="21"/>
              </w:rPr>
              <w:t>备注</w:t>
            </w:r>
          </w:p>
        </w:tc>
      </w:tr>
      <w:tr w14:paraId="3970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38" w:type="dxa"/>
            <w:vAlign w:val="center"/>
          </w:tcPr>
          <w:p w14:paraId="10AB5B89">
            <w:pPr>
              <w:spacing w:line="360" w:lineRule="auto"/>
              <w:ind w:firstLine="420" w:firstLineChars="200"/>
              <w:rPr>
                <w:rFonts w:ascii="宋体" w:hAnsi="宋体" w:cs="宋体"/>
                <w:color w:val="000000"/>
                <w:szCs w:val="21"/>
              </w:rPr>
            </w:pPr>
          </w:p>
        </w:tc>
        <w:tc>
          <w:tcPr>
            <w:tcW w:w="1791" w:type="dxa"/>
            <w:vAlign w:val="center"/>
          </w:tcPr>
          <w:p w14:paraId="019E5C0A">
            <w:pPr>
              <w:spacing w:line="360" w:lineRule="auto"/>
              <w:ind w:firstLine="420" w:firstLineChars="200"/>
              <w:rPr>
                <w:rFonts w:ascii="宋体" w:hAnsi="宋体" w:cs="宋体"/>
                <w:color w:val="000000"/>
                <w:szCs w:val="21"/>
              </w:rPr>
            </w:pPr>
          </w:p>
        </w:tc>
        <w:tc>
          <w:tcPr>
            <w:tcW w:w="1453" w:type="dxa"/>
            <w:vAlign w:val="center"/>
          </w:tcPr>
          <w:p w14:paraId="531EB8E8">
            <w:pPr>
              <w:spacing w:line="360" w:lineRule="auto"/>
              <w:ind w:firstLine="420" w:firstLineChars="200"/>
              <w:rPr>
                <w:rFonts w:ascii="宋体" w:hAnsi="宋体" w:cs="宋体"/>
                <w:color w:val="000000"/>
                <w:szCs w:val="21"/>
              </w:rPr>
            </w:pPr>
          </w:p>
        </w:tc>
        <w:tc>
          <w:tcPr>
            <w:tcW w:w="934" w:type="dxa"/>
            <w:vAlign w:val="center"/>
          </w:tcPr>
          <w:p w14:paraId="0C8DE1D1">
            <w:pPr>
              <w:spacing w:line="360" w:lineRule="auto"/>
              <w:ind w:firstLine="420" w:firstLineChars="200"/>
              <w:rPr>
                <w:rFonts w:ascii="宋体" w:hAnsi="宋体" w:cs="宋体"/>
                <w:color w:val="000000"/>
                <w:szCs w:val="21"/>
              </w:rPr>
            </w:pPr>
          </w:p>
        </w:tc>
        <w:tc>
          <w:tcPr>
            <w:tcW w:w="878" w:type="dxa"/>
            <w:vAlign w:val="center"/>
          </w:tcPr>
          <w:p w14:paraId="468B5D41">
            <w:pPr>
              <w:spacing w:line="360" w:lineRule="auto"/>
              <w:ind w:firstLine="420" w:firstLineChars="200"/>
              <w:rPr>
                <w:rFonts w:ascii="宋体" w:hAnsi="宋体" w:cs="宋体"/>
                <w:color w:val="000000"/>
                <w:szCs w:val="21"/>
              </w:rPr>
            </w:pPr>
          </w:p>
        </w:tc>
        <w:tc>
          <w:tcPr>
            <w:tcW w:w="1495" w:type="dxa"/>
            <w:vAlign w:val="center"/>
          </w:tcPr>
          <w:p w14:paraId="4C30062F">
            <w:pPr>
              <w:spacing w:line="360" w:lineRule="auto"/>
              <w:ind w:firstLine="420" w:firstLineChars="200"/>
              <w:rPr>
                <w:rFonts w:ascii="宋体" w:hAnsi="宋体" w:cs="宋体"/>
                <w:color w:val="000000"/>
                <w:szCs w:val="21"/>
              </w:rPr>
            </w:pPr>
          </w:p>
        </w:tc>
        <w:tc>
          <w:tcPr>
            <w:tcW w:w="1504" w:type="dxa"/>
            <w:vAlign w:val="center"/>
          </w:tcPr>
          <w:p w14:paraId="00931D9E">
            <w:pPr>
              <w:spacing w:line="360" w:lineRule="auto"/>
              <w:ind w:firstLine="420" w:firstLineChars="200"/>
              <w:rPr>
                <w:rFonts w:ascii="宋体" w:hAnsi="宋体" w:cs="宋体"/>
                <w:color w:val="000000"/>
                <w:szCs w:val="21"/>
              </w:rPr>
            </w:pPr>
          </w:p>
        </w:tc>
      </w:tr>
      <w:tr w14:paraId="317E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38" w:type="dxa"/>
            <w:vAlign w:val="center"/>
          </w:tcPr>
          <w:p w14:paraId="257C2328">
            <w:pPr>
              <w:spacing w:line="360" w:lineRule="auto"/>
              <w:ind w:firstLine="420" w:firstLineChars="200"/>
              <w:rPr>
                <w:rFonts w:ascii="宋体" w:hAnsi="宋体" w:cs="宋体"/>
                <w:color w:val="000000"/>
                <w:szCs w:val="21"/>
              </w:rPr>
            </w:pPr>
          </w:p>
        </w:tc>
        <w:tc>
          <w:tcPr>
            <w:tcW w:w="1791" w:type="dxa"/>
            <w:vAlign w:val="center"/>
          </w:tcPr>
          <w:p w14:paraId="29C53CB2">
            <w:pPr>
              <w:spacing w:line="360" w:lineRule="auto"/>
              <w:rPr>
                <w:rFonts w:ascii="宋体" w:hAnsi="宋体" w:cs="宋体"/>
                <w:color w:val="000000"/>
                <w:szCs w:val="21"/>
              </w:rPr>
            </w:pPr>
            <w:r>
              <w:rPr>
                <w:rFonts w:hint="eastAsia" w:ascii="宋体" w:hAnsi="宋体" w:cs="宋体"/>
                <w:color w:val="000000"/>
                <w:szCs w:val="21"/>
              </w:rPr>
              <w:t xml:space="preserve">    </w:t>
            </w:r>
          </w:p>
        </w:tc>
        <w:tc>
          <w:tcPr>
            <w:tcW w:w="1453" w:type="dxa"/>
            <w:vAlign w:val="center"/>
          </w:tcPr>
          <w:p w14:paraId="218C176A">
            <w:pPr>
              <w:spacing w:line="360" w:lineRule="auto"/>
              <w:ind w:firstLine="420" w:firstLineChars="200"/>
              <w:rPr>
                <w:rFonts w:ascii="宋体" w:hAnsi="宋体" w:cs="宋体"/>
                <w:color w:val="000000"/>
                <w:szCs w:val="21"/>
              </w:rPr>
            </w:pPr>
          </w:p>
        </w:tc>
        <w:tc>
          <w:tcPr>
            <w:tcW w:w="934" w:type="dxa"/>
            <w:vAlign w:val="center"/>
          </w:tcPr>
          <w:p w14:paraId="03F0DBF0">
            <w:pPr>
              <w:spacing w:line="360" w:lineRule="auto"/>
              <w:ind w:firstLine="420" w:firstLineChars="200"/>
              <w:rPr>
                <w:rFonts w:ascii="宋体" w:hAnsi="宋体" w:cs="宋体"/>
                <w:color w:val="000000"/>
                <w:szCs w:val="21"/>
              </w:rPr>
            </w:pPr>
          </w:p>
        </w:tc>
        <w:tc>
          <w:tcPr>
            <w:tcW w:w="878" w:type="dxa"/>
            <w:vAlign w:val="center"/>
          </w:tcPr>
          <w:p w14:paraId="600D609A">
            <w:pPr>
              <w:spacing w:line="360" w:lineRule="auto"/>
              <w:ind w:firstLine="420" w:firstLineChars="200"/>
              <w:rPr>
                <w:rFonts w:ascii="宋体" w:hAnsi="宋体" w:cs="宋体"/>
                <w:color w:val="000000"/>
                <w:szCs w:val="21"/>
              </w:rPr>
            </w:pPr>
          </w:p>
        </w:tc>
        <w:tc>
          <w:tcPr>
            <w:tcW w:w="1495" w:type="dxa"/>
            <w:vAlign w:val="center"/>
          </w:tcPr>
          <w:p w14:paraId="2D0F9921">
            <w:pPr>
              <w:spacing w:line="360" w:lineRule="auto"/>
              <w:ind w:firstLine="420" w:firstLineChars="200"/>
              <w:rPr>
                <w:rFonts w:ascii="宋体" w:hAnsi="宋体" w:cs="宋体"/>
                <w:color w:val="000000"/>
                <w:szCs w:val="21"/>
              </w:rPr>
            </w:pPr>
          </w:p>
        </w:tc>
        <w:tc>
          <w:tcPr>
            <w:tcW w:w="1504" w:type="dxa"/>
            <w:vAlign w:val="center"/>
          </w:tcPr>
          <w:p w14:paraId="492A12C3">
            <w:pPr>
              <w:spacing w:line="360" w:lineRule="auto"/>
              <w:ind w:firstLine="420" w:firstLineChars="200"/>
              <w:rPr>
                <w:rFonts w:ascii="宋体" w:hAnsi="宋体" w:cs="宋体"/>
                <w:color w:val="000000"/>
                <w:szCs w:val="21"/>
              </w:rPr>
            </w:pPr>
          </w:p>
        </w:tc>
      </w:tr>
      <w:tr w14:paraId="0465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38" w:type="dxa"/>
            <w:vAlign w:val="center"/>
          </w:tcPr>
          <w:p w14:paraId="52029074">
            <w:pPr>
              <w:spacing w:line="360" w:lineRule="auto"/>
              <w:ind w:firstLine="420" w:firstLineChars="200"/>
              <w:rPr>
                <w:rFonts w:ascii="宋体" w:hAnsi="宋体" w:cs="宋体"/>
                <w:color w:val="000000"/>
                <w:szCs w:val="21"/>
              </w:rPr>
            </w:pPr>
          </w:p>
        </w:tc>
        <w:tc>
          <w:tcPr>
            <w:tcW w:w="1791" w:type="dxa"/>
            <w:vAlign w:val="center"/>
          </w:tcPr>
          <w:p w14:paraId="2B0F9506">
            <w:pPr>
              <w:spacing w:line="360" w:lineRule="auto"/>
              <w:ind w:firstLine="420" w:firstLineChars="200"/>
              <w:rPr>
                <w:rFonts w:ascii="宋体" w:hAnsi="宋体" w:cs="宋体"/>
                <w:color w:val="000000"/>
                <w:szCs w:val="21"/>
              </w:rPr>
            </w:pPr>
          </w:p>
        </w:tc>
        <w:tc>
          <w:tcPr>
            <w:tcW w:w="1453" w:type="dxa"/>
            <w:vAlign w:val="center"/>
          </w:tcPr>
          <w:p w14:paraId="727595A4">
            <w:pPr>
              <w:spacing w:line="360" w:lineRule="auto"/>
              <w:ind w:firstLine="420" w:firstLineChars="200"/>
              <w:rPr>
                <w:rFonts w:ascii="宋体" w:hAnsi="宋体" w:cs="宋体"/>
                <w:color w:val="000000"/>
                <w:szCs w:val="21"/>
              </w:rPr>
            </w:pPr>
          </w:p>
        </w:tc>
        <w:tc>
          <w:tcPr>
            <w:tcW w:w="934" w:type="dxa"/>
            <w:vAlign w:val="center"/>
          </w:tcPr>
          <w:p w14:paraId="5B98CBA0">
            <w:pPr>
              <w:spacing w:line="360" w:lineRule="auto"/>
              <w:ind w:firstLine="420" w:firstLineChars="200"/>
              <w:rPr>
                <w:rFonts w:ascii="宋体" w:hAnsi="宋体" w:cs="宋体"/>
                <w:color w:val="000000"/>
                <w:szCs w:val="21"/>
              </w:rPr>
            </w:pPr>
          </w:p>
        </w:tc>
        <w:tc>
          <w:tcPr>
            <w:tcW w:w="878" w:type="dxa"/>
            <w:vAlign w:val="center"/>
          </w:tcPr>
          <w:p w14:paraId="60AEB352">
            <w:pPr>
              <w:spacing w:line="360" w:lineRule="auto"/>
              <w:ind w:firstLine="420" w:firstLineChars="200"/>
              <w:rPr>
                <w:rFonts w:ascii="宋体" w:hAnsi="宋体" w:cs="宋体"/>
                <w:color w:val="000000"/>
                <w:szCs w:val="21"/>
              </w:rPr>
            </w:pPr>
          </w:p>
        </w:tc>
        <w:tc>
          <w:tcPr>
            <w:tcW w:w="1495" w:type="dxa"/>
            <w:vAlign w:val="center"/>
          </w:tcPr>
          <w:p w14:paraId="1158F6F4">
            <w:pPr>
              <w:spacing w:line="360" w:lineRule="auto"/>
              <w:ind w:firstLine="420" w:firstLineChars="200"/>
              <w:rPr>
                <w:rFonts w:ascii="宋体" w:hAnsi="宋体" w:cs="宋体"/>
                <w:color w:val="000000"/>
                <w:szCs w:val="21"/>
              </w:rPr>
            </w:pPr>
          </w:p>
        </w:tc>
        <w:tc>
          <w:tcPr>
            <w:tcW w:w="1504" w:type="dxa"/>
            <w:vAlign w:val="center"/>
          </w:tcPr>
          <w:p w14:paraId="748B665E">
            <w:pPr>
              <w:spacing w:line="360" w:lineRule="auto"/>
              <w:ind w:firstLine="420" w:firstLineChars="200"/>
              <w:rPr>
                <w:rFonts w:ascii="宋体" w:hAnsi="宋体" w:cs="宋体"/>
                <w:color w:val="000000"/>
                <w:szCs w:val="21"/>
              </w:rPr>
            </w:pPr>
          </w:p>
        </w:tc>
      </w:tr>
    </w:tbl>
    <w:p w14:paraId="0F080510">
      <w:pPr>
        <w:spacing w:line="360" w:lineRule="auto"/>
        <w:rPr>
          <w:rFonts w:ascii="宋体" w:hAnsi="宋体" w:cs="宋体"/>
          <w:color w:val="000000"/>
          <w:szCs w:val="21"/>
        </w:rPr>
      </w:pPr>
      <w:r>
        <w:rPr>
          <w:rFonts w:hint="eastAsia" w:ascii="宋体" w:hAnsi="宋体" w:cs="宋体"/>
          <w:color w:val="000000"/>
          <w:szCs w:val="21"/>
        </w:rPr>
        <w:t>（2）服务本项目人员一览表</w:t>
      </w:r>
    </w:p>
    <w:tbl>
      <w:tblPr>
        <w:tblStyle w:val="12"/>
        <w:tblW w:w="8988"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1187"/>
        <w:gridCol w:w="1185"/>
        <w:gridCol w:w="1185"/>
        <w:gridCol w:w="1974"/>
        <w:gridCol w:w="1120"/>
        <w:gridCol w:w="1263"/>
      </w:tblGrid>
      <w:tr w14:paraId="778D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074" w:type="dxa"/>
            <w:vMerge w:val="restart"/>
            <w:vAlign w:val="center"/>
          </w:tcPr>
          <w:p w14:paraId="4433AF44">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类别</w:t>
            </w:r>
          </w:p>
        </w:tc>
        <w:tc>
          <w:tcPr>
            <w:tcW w:w="1187" w:type="dxa"/>
            <w:vMerge w:val="restart"/>
            <w:vAlign w:val="center"/>
          </w:tcPr>
          <w:p w14:paraId="06DB462B">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姓名</w:t>
            </w:r>
          </w:p>
        </w:tc>
        <w:tc>
          <w:tcPr>
            <w:tcW w:w="1185" w:type="dxa"/>
            <w:vMerge w:val="restart"/>
            <w:vAlign w:val="center"/>
          </w:tcPr>
          <w:p w14:paraId="4E325E14">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lang w:val="en-US" w:eastAsia="zh-CN"/>
              </w:rPr>
              <w:t>本项目拟任</w:t>
            </w:r>
            <w:r>
              <w:rPr>
                <w:rFonts w:hint="eastAsia" w:ascii="宋体" w:hAnsi="宋体" w:cs="宋体"/>
                <w:color w:val="000000"/>
                <w:szCs w:val="21"/>
              </w:rPr>
              <w:t>职务</w:t>
            </w:r>
          </w:p>
        </w:tc>
        <w:tc>
          <w:tcPr>
            <w:tcW w:w="1185" w:type="dxa"/>
            <w:vMerge w:val="restart"/>
            <w:vAlign w:val="center"/>
          </w:tcPr>
          <w:p w14:paraId="0E5348A0">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职称</w:t>
            </w:r>
          </w:p>
        </w:tc>
        <w:tc>
          <w:tcPr>
            <w:tcW w:w="1974" w:type="dxa"/>
            <w:vMerge w:val="restart"/>
            <w:vAlign w:val="center"/>
          </w:tcPr>
          <w:p w14:paraId="0FC02347">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手机号</w:t>
            </w:r>
          </w:p>
        </w:tc>
        <w:tc>
          <w:tcPr>
            <w:tcW w:w="2383" w:type="dxa"/>
            <w:gridSpan w:val="2"/>
            <w:vAlign w:val="center"/>
          </w:tcPr>
          <w:p w14:paraId="74E9F32D">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证件</w:t>
            </w:r>
          </w:p>
        </w:tc>
      </w:tr>
      <w:tr w14:paraId="7A65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vAlign w:val="center"/>
          </w:tcPr>
          <w:p w14:paraId="6893C424">
            <w:pPr>
              <w:spacing w:before="100" w:beforeAutospacing="1" w:after="100" w:afterAutospacing="1" w:line="360" w:lineRule="auto"/>
              <w:ind w:firstLine="420" w:firstLineChars="200"/>
              <w:jc w:val="center"/>
              <w:rPr>
                <w:rFonts w:ascii="宋体" w:hAnsi="宋体" w:cs="宋体"/>
                <w:color w:val="000000"/>
                <w:szCs w:val="21"/>
              </w:rPr>
            </w:pPr>
          </w:p>
        </w:tc>
        <w:tc>
          <w:tcPr>
            <w:tcW w:w="1187" w:type="dxa"/>
            <w:vMerge w:val="continue"/>
            <w:vAlign w:val="center"/>
          </w:tcPr>
          <w:p w14:paraId="3510AA32">
            <w:pPr>
              <w:spacing w:before="100" w:beforeAutospacing="1" w:after="100" w:afterAutospacing="1" w:line="360" w:lineRule="auto"/>
              <w:ind w:firstLine="420" w:firstLineChars="200"/>
              <w:jc w:val="center"/>
              <w:rPr>
                <w:rFonts w:ascii="宋体" w:hAnsi="宋体" w:cs="宋体"/>
                <w:color w:val="000000"/>
                <w:szCs w:val="21"/>
              </w:rPr>
            </w:pPr>
          </w:p>
        </w:tc>
        <w:tc>
          <w:tcPr>
            <w:tcW w:w="1185" w:type="dxa"/>
            <w:vMerge w:val="continue"/>
            <w:vAlign w:val="center"/>
          </w:tcPr>
          <w:p w14:paraId="273E14EC">
            <w:pPr>
              <w:spacing w:before="100" w:beforeAutospacing="1" w:after="100" w:afterAutospacing="1" w:line="360" w:lineRule="auto"/>
              <w:ind w:firstLine="420" w:firstLineChars="200"/>
              <w:jc w:val="center"/>
              <w:rPr>
                <w:rFonts w:ascii="宋体" w:hAnsi="宋体" w:cs="宋体"/>
                <w:color w:val="000000"/>
                <w:szCs w:val="21"/>
              </w:rPr>
            </w:pPr>
          </w:p>
        </w:tc>
        <w:tc>
          <w:tcPr>
            <w:tcW w:w="1185" w:type="dxa"/>
            <w:vMerge w:val="continue"/>
            <w:vAlign w:val="center"/>
          </w:tcPr>
          <w:p w14:paraId="65C593E9">
            <w:pPr>
              <w:spacing w:before="100" w:beforeAutospacing="1" w:after="100" w:afterAutospacing="1" w:line="360" w:lineRule="auto"/>
              <w:ind w:firstLine="420" w:firstLineChars="200"/>
              <w:jc w:val="center"/>
              <w:rPr>
                <w:rFonts w:ascii="宋体" w:hAnsi="宋体" w:cs="宋体"/>
                <w:color w:val="000000"/>
                <w:szCs w:val="21"/>
              </w:rPr>
            </w:pPr>
          </w:p>
        </w:tc>
        <w:tc>
          <w:tcPr>
            <w:tcW w:w="1974" w:type="dxa"/>
            <w:vMerge w:val="continue"/>
            <w:vAlign w:val="center"/>
          </w:tcPr>
          <w:p w14:paraId="2BBC6EB5">
            <w:pPr>
              <w:spacing w:before="100" w:beforeAutospacing="1" w:after="100" w:afterAutospacing="1" w:line="360" w:lineRule="auto"/>
              <w:ind w:firstLine="420" w:firstLineChars="200"/>
              <w:jc w:val="center"/>
              <w:rPr>
                <w:rFonts w:ascii="宋体" w:hAnsi="宋体" w:cs="宋体"/>
                <w:color w:val="000000"/>
                <w:szCs w:val="21"/>
              </w:rPr>
            </w:pPr>
          </w:p>
        </w:tc>
        <w:tc>
          <w:tcPr>
            <w:tcW w:w="1120" w:type="dxa"/>
            <w:vAlign w:val="center"/>
          </w:tcPr>
          <w:p w14:paraId="7EB9F852">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名称</w:t>
            </w:r>
          </w:p>
        </w:tc>
        <w:tc>
          <w:tcPr>
            <w:tcW w:w="1263" w:type="dxa"/>
            <w:vAlign w:val="center"/>
          </w:tcPr>
          <w:p w14:paraId="36C402B8">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号码</w:t>
            </w:r>
          </w:p>
        </w:tc>
      </w:tr>
      <w:tr w14:paraId="1A86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074" w:type="dxa"/>
            <w:vMerge w:val="restart"/>
            <w:textDirection w:val="tbRlV"/>
            <w:vAlign w:val="center"/>
          </w:tcPr>
          <w:p w14:paraId="0DB14202">
            <w:pPr>
              <w:spacing w:before="100" w:beforeAutospacing="1" w:after="100" w:afterAutospacing="1" w:line="360" w:lineRule="auto"/>
              <w:ind w:firstLine="420" w:firstLineChars="200"/>
              <w:rPr>
                <w:rFonts w:ascii="宋体" w:hAnsi="宋体" w:cs="宋体"/>
                <w:color w:val="000000"/>
                <w:szCs w:val="21"/>
              </w:rPr>
            </w:pPr>
            <w:r>
              <w:rPr>
                <w:rFonts w:hint="eastAsia" w:ascii="宋体" w:hAnsi="宋体" w:cs="宋体"/>
                <w:color w:val="000000"/>
                <w:szCs w:val="21"/>
              </w:rPr>
              <w:t>管理人员</w:t>
            </w:r>
          </w:p>
        </w:tc>
        <w:tc>
          <w:tcPr>
            <w:tcW w:w="1187" w:type="dxa"/>
          </w:tcPr>
          <w:p w14:paraId="6EF60A1F">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68C63679">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195BA679">
            <w:pPr>
              <w:spacing w:before="100" w:beforeAutospacing="1" w:after="100" w:afterAutospacing="1" w:line="360" w:lineRule="auto"/>
              <w:ind w:firstLine="420" w:firstLineChars="200"/>
              <w:rPr>
                <w:rFonts w:ascii="宋体" w:hAnsi="宋体" w:cs="宋体"/>
                <w:color w:val="000000"/>
                <w:szCs w:val="21"/>
              </w:rPr>
            </w:pPr>
          </w:p>
        </w:tc>
        <w:tc>
          <w:tcPr>
            <w:tcW w:w="1974" w:type="dxa"/>
          </w:tcPr>
          <w:p w14:paraId="001FA0B8">
            <w:pPr>
              <w:spacing w:before="100" w:beforeAutospacing="1" w:after="100" w:afterAutospacing="1" w:line="360" w:lineRule="auto"/>
              <w:ind w:firstLine="420" w:firstLineChars="200"/>
              <w:rPr>
                <w:rFonts w:ascii="宋体" w:hAnsi="宋体" w:cs="宋体"/>
                <w:color w:val="000000"/>
                <w:szCs w:val="21"/>
              </w:rPr>
            </w:pPr>
          </w:p>
        </w:tc>
        <w:tc>
          <w:tcPr>
            <w:tcW w:w="1120" w:type="dxa"/>
          </w:tcPr>
          <w:p w14:paraId="31167CD5">
            <w:pPr>
              <w:spacing w:before="100" w:beforeAutospacing="1" w:after="100" w:afterAutospacing="1" w:line="360" w:lineRule="auto"/>
              <w:ind w:firstLine="420" w:firstLineChars="200"/>
              <w:rPr>
                <w:rFonts w:ascii="宋体" w:hAnsi="宋体" w:cs="宋体"/>
                <w:color w:val="000000"/>
                <w:szCs w:val="21"/>
              </w:rPr>
            </w:pPr>
          </w:p>
        </w:tc>
        <w:tc>
          <w:tcPr>
            <w:tcW w:w="1263" w:type="dxa"/>
          </w:tcPr>
          <w:p w14:paraId="27C9B159">
            <w:pPr>
              <w:spacing w:before="100" w:beforeAutospacing="1" w:after="100" w:afterAutospacing="1" w:line="360" w:lineRule="auto"/>
              <w:ind w:firstLine="420" w:firstLineChars="200"/>
              <w:rPr>
                <w:rFonts w:ascii="宋体" w:hAnsi="宋体" w:cs="宋体"/>
                <w:color w:val="000000"/>
                <w:szCs w:val="21"/>
              </w:rPr>
            </w:pPr>
          </w:p>
        </w:tc>
      </w:tr>
      <w:tr w14:paraId="7286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vAlign w:val="center"/>
          </w:tcPr>
          <w:p w14:paraId="23747C19">
            <w:pPr>
              <w:spacing w:before="100" w:beforeAutospacing="1" w:after="100" w:afterAutospacing="1" w:line="360" w:lineRule="auto"/>
              <w:ind w:firstLine="420" w:firstLineChars="200"/>
              <w:rPr>
                <w:rFonts w:ascii="宋体" w:hAnsi="宋体" w:cs="宋体"/>
                <w:color w:val="000000"/>
                <w:szCs w:val="21"/>
              </w:rPr>
            </w:pPr>
          </w:p>
        </w:tc>
        <w:tc>
          <w:tcPr>
            <w:tcW w:w="1187" w:type="dxa"/>
          </w:tcPr>
          <w:p w14:paraId="6C8FFAA4">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2AC1FB4D">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2054652D">
            <w:pPr>
              <w:spacing w:before="100" w:beforeAutospacing="1" w:after="100" w:afterAutospacing="1" w:line="360" w:lineRule="auto"/>
              <w:ind w:firstLine="420" w:firstLineChars="200"/>
              <w:rPr>
                <w:rFonts w:ascii="宋体" w:hAnsi="宋体" w:cs="宋体"/>
                <w:color w:val="000000"/>
                <w:szCs w:val="21"/>
              </w:rPr>
            </w:pPr>
          </w:p>
        </w:tc>
        <w:tc>
          <w:tcPr>
            <w:tcW w:w="1974" w:type="dxa"/>
          </w:tcPr>
          <w:p w14:paraId="7E44FD63">
            <w:pPr>
              <w:spacing w:before="100" w:beforeAutospacing="1" w:after="100" w:afterAutospacing="1" w:line="360" w:lineRule="auto"/>
              <w:ind w:firstLine="420" w:firstLineChars="200"/>
              <w:rPr>
                <w:rFonts w:ascii="宋体" w:hAnsi="宋体" w:cs="宋体"/>
                <w:color w:val="000000"/>
                <w:szCs w:val="21"/>
              </w:rPr>
            </w:pPr>
          </w:p>
        </w:tc>
        <w:tc>
          <w:tcPr>
            <w:tcW w:w="1120" w:type="dxa"/>
          </w:tcPr>
          <w:p w14:paraId="55BFB671">
            <w:pPr>
              <w:spacing w:before="100" w:beforeAutospacing="1" w:after="100" w:afterAutospacing="1" w:line="360" w:lineRule="auto"/>
              <w:ind w:firstLine="420" w:firstLineChars="200"/>
              <w:rPr>
                <w:rFonts w:ascii="宋体" w:hAnsi="宋体" w:cs="宋体"/>
                <w:color w:val="000000"/>
                <w:szCs w:val="21"/>
              </w:rPr>
            </w:pPr>
          </w:p>
        </w:tc>
        <w:tc>
          <w:tcPr>
            <w:tcW w:w="1263" w:type="dxa"/>
          </w:tcPr>
          <w:p w14:paraId="65B95C5A">
            <w:pPr>
              <w:spacing w:before="100" w:beforeAutospacing="1" w:after="100" w:afterAutospacing="1" w:line="360" w:lineRule="auto"/>
              <w:ind w:firstLine="420" w:firstLineChars="200"/>
              <w:rPr>
                <w:rFonts w:ascii="宋体" w:hAnsi="宋体" w:cs="宋体"/>
                <w:color w:val="000000"/>
                <w:szCs w:val="21"/>
              </w:rPr>
            </w:pPr>
          </w:p>
        </w:tc>
      </w:tr>
      <w:tr w14:paraId="3B88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vAlign w:val="center"/>
          </w:tcPr>
          <w:p w14:paraId="0BBC46BD">
            <w:pPr>
              <w:spacing w:before="100" w:beforeAutospacing="1" w:after="100" w:afterAutospacing="1" w:line="360" w:lineRule="auto"/>
              <w:ind w:firstLine="420" w:firstLineChars="200"/>
              <w:rPr>
                <w:rFonts w:ascii="宋体" w:hAnsi="宋体" w:cs="宋体"/>
                <w:color w:val="000000"/>
                <w:szCs w:val="21"/>
              </w:rPr>
            </w:pPr>
          </w:p>
        </w:tc>
        <w:tc>
          <w:tcPr>
            <w:tcW w:w="1187" w:type="dxa"/>
          </w:tcPr>
          <w:p w14:paraId="6D8218F3">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04D7F7A3">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3A1D9E71">
            <w:pPr>
              <w:spacing w:before="100" w:beforeAutospacing="1" w:after="100" w:afterAutospacing="1" w:line="360" w:lineRule="auto"/>
              <w:ind w:firstLine="420" w:firstLineChars="200"/>
              <w:rPr>
                <w:rFonts w:ascii="宋体" w:hAnsi="宋体" w:cs="宋体"/>
                <w:color w:val="000000"/>
                <w:szCs w:val="21"/>
              </w:rPr>
            </w:pPr>
          </w:p>
        </w:tc>
        <w:tc>
          <w:tcPr>
            <w:tcW w:w="1974" w:type="dxa"/>
          </w:tcPr>
          <w:p w14:paraId="25B580A6">
            <w:pPr>
              <w:spacing w:before="100" w:beforeAutospacing="1" w:after="100" w:afterAutospacing="1" w:line="360" w:lineRule="auto"/>
              <w:ind w:firstLine="420" w:firstLineChars="200"/>
              <w:rPr>
                <w:rFonts w:ascii="宋体" w:hAnsi="宋体" w:cs="宋体"/>
                <w:color w:val="000000"/>
                <w:szCs w:val="21"/>
              </w:rPr>
            </w:pPr>
          </w:p>
        </w:tc>
        <w:tc>
          <w:tcPr>
            <w:tcW w:w="1120" w:type="dxa"/>
          </w:tcPr>
          <w:p w14:paraId="6E3B0E2E">
            <w:pPr>
              <w:spacing w:before="100" w:beforeAutospacing="1" w:after="100" w:afterAutospacing="1" w:line="360" w:lineRule="auto"/>
              <w:ind w:firstLine="420" w:firstLineChars="200"/>
              <w:rPr>
                <w:rFonts w:ascii="宋体" w:hAnsi="宋体" w:cs="宋体"/>
                <w:color w:val="000000"/>
                <w:szCs w:val="21"/>
              </w:rPr>
            </w:pPr>
          </w:p>
        </w:tc>
        <w:tc>
          <w:tcPr>
            <w:tcW w:w="1263" w:type="dxa"/>
          </w:tcPr>
          <w:p w14:paraId="313AB87F">
            <w:pPr>
              <w:spacing w:before="100" w:beforeAutospacing="1" w:after="100" w:afterAutospacing="1" w:line="360" w:lineRule="auto"/>
              <w:ind w:firstLine="420" w:firstLineChars="200"/>
              <w:rPr>
                <w:rFonts w:ascii="宋体" w:hAnsi="宋体" w:cs="宋体"/>
                <w:color w:val="000000"/>
                <w:szCs w:val="21"/>
              </w:rPr>
            </w:pPr>
          </w:p>
        </w:tc>
      </w:tr>
      <w:tr w14:paraId="65B5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74" w:type="dxa"/>
            <w:vMerge w:val="restart"/>
            <w:textDirection w:val="tbRlV"/>
            <w:vAlign w:val="center"/>
          </w:tcPr>
          <w:p w14:paraId="259CE099">
            <w:pPr>
              <w:spacing w:before="100" w:beforeAutospacing="1" w:after="100" w:afterAutospacing="1" w:line="360" w:lineRule="auto"/>
              <w:ind w:firstLine="420" w:firstLineChars="200"/>
              <w:rPr>
                <w:rFonts w:ascii="宋体" w:hAnsi="宋体" w:cs="宋体"/>
                <w:color w:val="000000"/>
                <w:szCs w:val="21"/>
              </w:rPr>
            </w:pPr>
            <w:r>
              <w:rPr>
                <w:rFonts w:hint="eastAsia" w:ascii="宋体" w:hAnsi="宋体" w:cs="宋体"/>
                <w:color w:val="000000"/>
                <w:szCs w:val="21"/>
              </w:rPr>
              <w:t>技术人员</w:t>
            </w:r>
          </w:p>
        </w:tc>
        <w:tc>
          <w:tcPr>
            <w:tcW w:w="1187" w:type="dxa"/>
          </w:tcPr>
          <w:p w14:paraId="658C3D6B">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36AEB9BB">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52BA8DDE">
            <w:pPr>
              <w:spacing w:before="100" w:beforeAutospacing="1" w:after="100" w:afterAutospacing="1" w:line="360" w:lineRule="auto"/>
              <w:ind w:firstLine="420" w:firstLineChars="200"/>
              <w:rPr>
                <w:rFonts w:ascii="宋体" w:hAnsi="宋体" w:cs="宋体"/>
                <w:color w:val="000000"/>
                <w:szCs w:val="21"/>
              </w:rPr>
            </w:pPr>
          </w:p>
        </w:tc>
        <w:tc>
          <w:tcPr>
            <w:tcW w:w="1974" w:type="dxa"/>
          </w:tcPr>
          <w:p w14:paraId="16D84CA3">
            <w:pPr>
              <w:spacing w:before="100" w:beforeAutospacing="1" w:after="100" w:afterAutospacing="1" w:line="360" w:lineRule="auto"/>
              <w:ind w:firstLine="420" w:firstLineChars="200"/>
              <w:rPr>
                <w:rFonts w:ascii="宋体" w:hAnsi="宋体" w:cs="宋体"/>
                <w:color w:val="000000"/>
                <w:szCs w:val="21"/>
              </w:rPr>
            </w:pPr>
          </w:p>
        </w:tc>
        <w:tc>
          <w:tcPr>
            <w:tcW w:w="1120" w:type="dxa"/>
          </w:tcPr>
          <w:p w14:paraId="44E3F98D">
            <w:pPr>
              <w:spacing w:before="100" w:beforeAutospacing="1" w:after="100" w:afterAutospacing="1" w:line="360" w:lineRule="auto"/>
              <w:ind w:firstLine="420" w:firstLineChars="200"/>
              <w:rPr>
                <w:rFonts w:ascii="宋体" w:hAnsi="宋体" w:cs="宋体"/>
                <w:color w:val="000000"/>
                <w:szCs w:val="21"/>
              </w:rPr>
            </w:pPr>
          </w:p>
        </w:tc>
        <w:tc>
          <w:tcPr>
            <w:tcW w:w="1263" w:type="dxa"/>
          </w:tcPr>
          <w:p w14:paraId="0542BD37">
            <w:pPr>
              <w:spacing w:before="100" w:beforeAutospacing="1" w:after="100" w:afterAutospacing="1" w:line="360" w:lineRule="auto"/>
              <w:ind w:firstLine="420" w:firstLineChars="200"/>
              <w:rPr>
                <w:rFonts w:ascii="宋体" w:hAnsi="宋体" w:cs="宋体"/>
                <w:color w:val="000000"/>
                <w:szCs w:val="21"/>
              </w:rPr>
            </w:pPr>
          </w:p>
        </w:tc>
      </w:tr>
      <w:tr w14:paraId="3DC5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vAlign w:val="center"/>
          </w:tcPr>
          <w:p w14:paraId="2609A5A7">
            <w:pPr>
              <w:spacing w:before="100" w:beforeAutospacing="1" w:after="100" w:afterAutospacing="1" w:line="360" w:lineRule="auto"/>
              <w:ind w:firstLine="420" w:firstLineChars="200"/>
              <w:rPr>
                <w:rFonts w:ascii="宋体" w:hAnsi="宋体" w:cs="宋体"/>
                <w:color w:val="000000"/>
                <w:szCs w:val="21"/>
              </w:rPr>
            </w:pPr>
          </w:p>
        </w:tc>
        <w:tc>
          <w:tcPr>
            <w:tcW w:w="1187" w:type="dxa"/>
          </w:tcPr>
          <w:p w14:paraId="32C29C99">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380F64D9">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3B6872D2">
            <w:pPr>
              <w:spacing w:before="100" w:beforeAutospacing="1" w:after="100" w:afterAutospacing="1" w:line="360" w:lineRule="auto"/>
              <w:ind w:firstLine="420" w:firstLineChars="200"/>
              <w:rPr>
                <w:rFonts w:ascii="宋体" w:hAnsi="宋体" w:cs="宋体"/>
                <w:color w:val="000000"/>
                <w:szCs w:val="21"/>
              </w:rPr>
            </w:pPr>
          </w:p>
        </w:tc>
        <w:tc>
          <w:tcPr>
            <w:tcW w:w="1974" w:type="dxa"/>
          </w:tcPr>
          <w:p w14:paraId="5404E42D">
            <w:pPr>
              <w:spacing w:before="100" w:beforeAutospacing="1" w:after="100" w:afterAutospacing="1" w:line="360" w:lineRule="auto"/>
              <w:ind w:firstLine="420" w:firstLineChars="200"/>
              <w:rPr>
                <w:rFonts w:ascii="宋体" w:hAnsi="宋体" w:cs="宋体"/>
                <w:color w:val="000000"/>
                <w:szCs w:val="21"/>
              </w:rPr>
            </w:pPr>
          </w:p>
        </w:tc>
        <w:tc>
          <w:tcPr>
            <w:tcW w:w="1120" w:type="dxa"/>
          </w:tcPr>
          <w:p w14:paraId="2B2DD57A">
            <w:pPr>
              <w:spacing w:before="100" w:beforeAutospacing="1" w:after="100" w:afterAutospacing="1" w:line="360" w:lineRule="auto"/>
              <w:ind w:firstLine="420" w:firstLineChars="200"/>
              <w:rPr>
                <w:rFonts w:ascii="宋体" w:hAnsi="宋体" w:cs="宋体"/>
                <w:color w:val="000000"/>
                <w:szCs w:val="21"/>
              </w:rPr>
            </w:pPr>
          </w:p>
        </w:tc>
        <w:tc>
          <w:tcPr>
            <w:tcW w:w="1263" w:type="dxa"/>
          </w:tcPr>
          <w:p w14:paraId="6F9A8781">
            <w:pPr>
              <w:spacing w:before="100" w:beforeAutospacing="1" w:after="100" w:afterAutospacing="1" w:line="360" w:lineRule="auto"/>
              <w:ind w:firstLine="420" w:firstLineChars="200"/>
              <w:rPr>
                <w:rFonts w:ascii="宋体" w:hAnsi="宋体" w:cs="宋体"/>
                <w:color w:val="000000"/>
                <w:szCs w:val="21"/>
              </w:rPr>
            </w:pPr>
          </w:p>
        </w:tc>
      </w:tr>
      <w:tr w14:paraId="2793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vAlign w:val="center"/>
          </w:tcPr>
          <w:p w14:paraId="18AFDE77">
            <w:pPr>
              <w:spacing w:before="100" w:beforeAutospacing="1" w:after="100" w:afterAutospacing="1" w:line="360" w:lineRule="auto"/>
              <w:ind w:firstLine="420" w:firstLineChars="200"/>
              <w:rPr>
                <w:rFonts w:ascii="宋体" w:hAnsi="宋体" w:cs="宋体"/>
                <w:color w:val="000000"/>
                <w:szCs w:val="21"/>
              </w:rPr>
            </w:pPr>
          </w:p>
        </w:tc>
        <w:tc>
          <w:tcPr>
            <w:tcW w:w="1187" w:type="dxa"/>
          </w:tcPr>
          <w:p w14:paraId="7E2B30A5">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78B1FA6C">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54E89A1E">
            <w:pPr>
              <w:spacing w:before="100" w:beforeAutospacing="1" w:after="100" w:afterAutospacing="1" w:line="360" w:lineRule="auto"/>
              <w:ind w:firstLine="420" w:firstLineChars="200"/>
              <w:rPr>
                <w:rFonts w:ascii="宋体" w:hAnsi="宋体" w:cs="宋体"/>
                <w:color w:val="000000"/>
                <w:szCs w:val="21"/>
              </w:rPr>
            </w:pPr>
          </w:p>
        </w:tc>
        <w:tc>
          <w:tcPr>
            <w:tcW w:w="1974" w:type="dxa"/>
          </w:tcPr>
          <w:p w14:paraId="25C3056B">
            <w:pPr>
              <w:spacing w:before="100" w:beforeAutospacing="1" w:after="100" w:afterAutospacing="1" w:line="360" w:lineRule="auto"/>
              <w:ind w:firstLine="420" w:firstLineChars="200"/>
              <w:rPr>
                <w:rFonts w:ascii="宋体" w:hAnsi="宋体" w:cs="宋体"/>
                <w:color w:val="000000"/>
                <w:szCs w:val="21"/>
              </w:rPr>
            </w:pPr>
          </w:p>
        </w:tc>
        <w:tc>
          <w:tcPr>
            <w:tcW w:w="1120" w:type="dxa"/>
          </w:tcPr>
          <w:p w14:paraId="14FA02C7">
            <w:pPr>
              <w:spacing w:before="100" w:beforeAutospacing="1" w:after="100" w:afterAutospacing="1" w:line="360" w:lineRule="auto"/>
              <w:ind w:firstLine="420" w:firstLineChars="200"/>
              <w:rPr>
                <w:rFonts w:ascii="宋体" w:hAnsi="宋体" w:cs="宋体"/>
                <w:color w:val="000000"/>
                <w:szCs w:val="21"/>
              </w:rPr>
            </w:pPr>
          </w:p>
        </w:tc>
        <w:tc>
          <w:tcPr>
            <w:tcW w:w="1263" w:type="dxa"/>
          </w:tcPr>
          <w:p w14:paraId="068244AD">
            <w:pPr>
              <w:spacing w:before="100" w:beforeAutospacing="1" w:after="100" w:afterAutospacing="1" w:line="360" w:lineRule="auto"/>
              <w:ind w:firstLine="420" w:firstLineChars="200"/>
              <w:rPr>
                <w:rFonts w:ascii="宋体" w:hAnsi="宋体" w:cs="宋体"/>
                <w:color w:val="000000"/>
                <w:szCs w:val="21"/>
              </w:rPr>
            </w:pPr>
          </w:p>
        </w:tc>
      </w:tr>
      <w:tr w14:paraId="757E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074" w:type="dxa"/>
            <w:vMerge w:val="restart"/>
            <w:textDirection w:val="tbRlV"/>
            <w:vAlign w:val="center"/>
          </w:tcPr>
          <w:p w14:paraId="1EAFF927">
            <w:pPr>
              <w:spacing w:before="100" w:beforeAutospacing="1" w:after="100" w:afterAutospacing="1" w:line="360" w:lineRule="auto"/>
              <w:ind w:firstLine="420" w:firstLineChars="200"/>
              <w:jc w:val="center"/>
              <w:rPr>
                <w:rFonts w:ascii="宋体" w:hAnsi="宋体" w:cs="宋体"/>
                <w:color w:val="000000"/>
                <w:szCs w:val="21"/>
              </w:rPr>
            </w:pPr>
            <w:r>
              <w:rPr>
                <w:rFonts w:hint="eastAsia" w:ascii="宋体" w:hAnsi="宋体" w:cs="宋体"/>
                <w:color w:val="000000"/>
                <w:szCs w:val="21"/>
              </w:rPr>
              <w:t>其他</w:t>
            </w:r>
          </w:p>
        </w:tc>
        <w:tc>
          <w:tcPr>
            <w:tcW w:w="1187" w:type="dxa"/>
          </w:tcPr>
          <w:p w14:paraId="69BDFC7B">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56423314">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4253F39E">
            <w:pPr>
              <w:spacing w:before="100" w:beforeAutospacing="1" w:after="100" w:afterAutospacing="1" w:line="360" w:lineRule="auto"/>
              <w:ind w:firstLine="420" w:firstLineChars="200"/>
              <w:rPr>
                <w:rFonts w:ascii="宋体" w:hAnsi="宋体" w:cs="宋体"/>
                <w:color w:val="000000"/>
                <w:szCs w:val="21"/>
              </w:rPr>
            </w:pPr>
          </w:p>
        </w:tc>
        <w:tc>
          <w:tcPr>
            <w:tcW w:w="1974" w:type="dxa"/>
          </w:tcPr>
          <w:p w14:paraId="383F0387">
            <w:pPr>
              <w:spacing w:before="100" w:beforeAutospacing="1" w:after="100" w:afterAutospacing="1" w:line="360" w:lineRule="auto"/>
              <w:ind w:firstLine="420" w:firstLineChars="200"/>
              <w:rPr>
                <w:rFonts w:ascii="宋体" w:hAnsi="宋体" w:cs="宋体"/>
                <w:color w:val="000000"/>
                <w:szCs w:val="21"/>
              </w:rPr>
            </w:pPr>
          </w:p>
        </w:tc>
        <w:tc>
          <w:tcPr>
            <w:tcW w:w="1120" w:type="dxa"/>
          </w:tcPr>
          <w:p w14:paraId="39F1B59C">
            <w:pPr>
              <w:spacing w:before="100" w:beforeAutospacing="1" w:after="100" w:afterAutospacing="1" w:line="360" w:lineRule="auto"/>
              <w:ind w:firstLine="420" w:firstLineChars="200"/>
              <w:rPr>
                <w:rFonts w:ascii="宋体" w:hAnsi="宋体" w:cs="宋体"/>
                <w:color w:val="000000"/>
                <w:szCs w:val="21"/>
              </w:rPr>
            </w:pPr>
          </w:p>
        </w:tc>
        <w:tc>
          <w:tcPr>
            <w:tcW w:w="1263" w:type="dxa"/>
          </w:tcPr>
          <w:p w14:paraId="134463BA">
            <w:pPr>
              <w:spacing w:before="100" w:beforeAutospacing="1" w:after="100" w:afterAutospacing="1" w:line="360" w:lineRule="auto"/>
              <w:ind w:firstLine="420" w:firstLineChars="200"/>
              <w:rPr>
                <w:rFonts w:ascii="宋体" w:hAnsi="宋体" w:cs="宋体"/>
                <w:color w:val="000000"/>
                <w:szCs w:val="21"/>
              </w:rPr>
            </w:pPr>
          </w:p>
        </w:tc>
      </w:tr>
      <w:tr w14:paraId="4288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textDirection w:val="tbRlV"/>
            <w:vAlign w:val="center"/>
          </w:tcPr>
          <w:p w14:paraId="74E78E60">
            <w:pPr>
              <w:spacing w:before="100" w:beforeAutospacing="1" w:after="100" w:afterAutospacing="1" w:line="360" w:lineRule="auto"/>
              <w:ind w:firstLine="420" w:firstLineChars="200"/>
              <w:rPr>
                <w:rFonts w:ascii="宋体" w:hAnsi="宋体" w:cs="宋体"/>
                <w:color w:val="000000"/>
                <w:szCs w:val="21"/>
              </w:rPr>
            </w:pPr>
          </w:p>
        </w:tc>
        <w:tc>
          <w:tcPr>
            <w:tcW w:w="1187" w:type="dxa"/>
          </w:tcPr>
          <w:p w14:paraId="1B01D592">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03E0C0C7">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00B5F1BD">
            <w:pPr>
              <w:spacing w:before="100" w:beforeAutospacing="1" w:after="100" w:afterAutospacing="1" w:line="360" w:lineRule="auto"/>
              <w:ind w:firstLine="420" w:firstLineChars="200"/>
              <w:rPr>
                <w:rFonts w:ascii="宋体" w:hAnsi="宋体" w:cs="宋体"/>
                <w:color w:val="000000"/>
                <w:szCs w:val="21"/>
              </w:rPr>
            </w:pPr>
          </w:p>
        </w:tc>
        <w:tc>
          <w:tcPr>
            <w:tcW w:w="1974" w:type="dxa"/>
          </w:tcPr>
          <w:p w14:paraId="5D69C6E5">
            <w:pPr>
              <w:spacing w:before="100" w:beforeAutospacing="1" w:after="100" w:afterAutospacing="1" w:line="360" w:lineRule="auto"/>
              <w:ind w:firstLine="420" w:firstLineChars="200"/>
              <w:rPr>
                <w:rFonts w:ascii="宋体" w:hAnsi="宋体" w:cs="宋体"/>
                <w:color w:val="000000"/>
                <w:szCs w:val="21"/>
              </w:rPr>
            </w:pPr>
          </w:p>
        </w:tc>
        <w:tc>
          <w:tcPr>
            <w:tcW w:w="1120" w:type="dxa"/>
          </w:tcPr>
          <w:p w14:paraId="3494CF58">
            <w:pPr>
              <w:spacing w:before="100" w:beforeAutospacing="1" w:after="100" w:afterAutospacing="1" w:line="360" w:lineRule="auto"/>
              <w:ind w:firstLine="420" w:firstLineChars="200"/>
              <w:rPr>
                <w:rFonts w:ascii="宋体" w:hAnsi="宋体" w:cs="宋体"/>
                <w:color w:val="000000"/>
                <w:szCs w:val="21"/>
              </w:rPr>
            </w:pPr>
          </w:p>
        </w:tc>
        <w:tc>
          <w:tcPr>
            <w:tcW w:w="1263" w:type="dxa"/>
          </w:tcPr>
          <w:p w14:paraId="2C0B11CA">
            <w:pPr>
              <w:spacing w:before="100" w:beforeAutospacing="1" w:after="100" w:afterAutospacing="1" w:line="360" w:lineRule="auto"/>
              <w:ind w:firstLine="420" w:firstLineChars="200"/>
              <w:rPr>
                <w:rFonts w:ascii="宋体" w:hAnsi="宋体" w:cs="宋体"/>
                <w:color w:val="000000"/>
                <w:szCs w:val="21"/>
              </w:rPr>
            </w:pPr>
          </w:p>
        </w:tc>
      </w:tr>
      <w:tr w14:paraId="3489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tcPr>
          <w:p w14:paraId="3ACAD90A">
            <w:pPr>
              <w:spacing w:before="100" w:beforeAutospacing="1" w:after="100" w:afterAutospacing="1" w:line="360" w:lineRule="auto"/>
              <w:ind w:firstLine="420" w:firstLineChars="200"/>
              <w:rPr>
                <w:rFonts w:ascii="宋体" w:hAnsi="宋体" w:cs="宋体"/>
                <w:color w:val="000000"/>
                <w:szCs w:val="21"/>
              </w:rPr>
            </w:pPr>
          </w:p>
        </w:tc>
        <w:tc>
          <w:tcPr>
            <w:tcW w:w="1187" w:type="dxa"/>
          </w:tcPr>
          <w:p w14:paraId="474AC2CA">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2960384E">
            <w:pPr>
              <w:spacing w:before="100" w:beforeAutospacing="1" w:after="100" w:afterAutospacing="1" w:line="360" w:lineRule="auto"/>
              <w:ind w:firstLine="420" w:firstLineChars="200"/>
              <w:rPr>
                <w:rFonts w:ascii="宋体" w:hAnsi="宋体" w:cs="宋体"/>
                <w:color w:val="000000"/>
                <w:szCs w:val="21"/>
              </w:rPr>
            </w:pPr>
          </w:p>
        </w:tc>
        <w:tc>
          <w:tcPr>
            <w:tcW w:w="1185" w:type="dxa"/>
          </w:tcPr>
          <w:p w14:paraId="4FCDFBE4">
            <w:pPr>
              <w:spacing w:before="100" w:beforeAutospacing="1" w:after="100" w:afterAutospacing="1" w:line="360" w:lineRule="auto"/>
              <w:ind w:firstLine="420" w:firstLineChars="200"/>
              <w:rPr>
                <w:rFonts w:ascii="宋体" w:hAnsi="宋体" w:cs="宋体"/>
                <w:color w:val="000000"/>
                <w:szCs w:val="21"/>
              </w:rPr>
            </w:pPr>
          </w:p>
        </w:tc>
        <w:tc>
          <w:tcPr>
            <w:tcW w:w="1974" w:type="dxa"/>
          </w:tcPr>
          <w:p w14:paraId="04BE42BC">
            <w:pPr>
              <w:spacing w:before="100" w:beforeAutospacing="1" w:after="100" w:afterAutospacing="1" w:line="360" w:lineRule="auto"/>
              <w:ind w:firstLine="420" w:firstLineChars="200"/>
              <w:rPr>
                <w:rFonts w:ascii="宋体" w:hAnsi="宋体" w:cs="宋体"/>
                <w:color w:val="000000"/>
                <w:szCs w:val="21"/>
              </w:rPr>
            </w:pPr>
          </w:p>
        </w:tc>
        <w:tc>
          <w:tcPr>
            <w:tcW w:w="1120" w:type="dxa"/>
          </w:tcPr>
          <w:p w14:paraId="395D30E8">
            <w:pPr>
              <w:spacing w:before="100" w:beforeAutospacing="1" w:after="100" w:afterAutospacing="1" w:line="360" w:lineRule="auto"/>
              <w:ind w:firstLine="420" w:firstLineChars="200"/>
              <w:rPr>
                <w:rFonts w:ascii="宋体" w:hAnsi="宋体" w:cs="宋体"/>
                <w:color w:val="000000"/>
                <w:szCs w:val="21"/>
              </w:rPr>
            </w:pPr>
          </w:p>
        </w:tc>
        <w:tc>
          <w:tcPr>
            <w:tcW w:w="1263" w:type="dxa"/>
          </w:tcPr>
          <w:p w14:paraId="772A67B2">
            <w:pPr>
              <w:spacing w:before="100" w:beforeAutospacing="1" w:after="100" w:afterAutospacing="1" w:line="360" w:lineRule="auto"/>
              <w:ind w:firstLine="420" w:firstLineChars="200"/>
              <w:rPr>
                <w:rFonts w:ascii="宋体" w:hAnsi="宋体" w:cs="宋体"/>
                <w:color w:val="000000"/>
                <w:szCs w:val="21"/>
              </w:rPr>
            </w:pPr>
          </w:p>
        </w:tc>
      </w:tr>
    </w:tbl>
    <w:p w14:paraId="7E9B6E74">
      <w:pPr>
        <w:pStyle w:val="25"/>
        <w:rPr>
          <w:rFonts w:hint="eastAsia" w:ascii="宋体" w:hAnsi="宋体" w:cs="宋体"/>
          <w:color w:val="auto"/>
          <w:szCs w:val="21"/>
        </w:rPr>
      </w:pPr>
    </w:p>
    <w:p w14:paraId="702BF842">
      <w:pPr>
        <w:pStyle w:val="25"/>
        <w:rPr>
          <w:rFonts w:hint="eastAsia" w:ascii="宋体" w:hAnsi="宋体" w:cs="宋体"/>
          <w:color w:val="auto"/>
          <w:szCs w:val="21"/>
        </w:rPr>
      </w:pPr>
    </w:p>
    <w:p w14:paraId="677BC874">
      <w:pPr>
        <w:widowControl w:val="0"/>
        <w:numPr>
          <w:ilvl w:val="0"/>
          <w:numId w:val="0"/>
        </w:numPr>
        <w:spacing w:line="480" w:lineRule="auto"/>
        <w:ind w:leftChars="0" w:firstLine="2168" w:firstLineChars="600"/>
        <w:jc w:val="both"/>
        <w:rPr>
          <w:rFonts w:hint="eastAsia"/>
          <w:b/>
          <w:bCs/>
          <w:sz w:val="36"/>
          <w:szCs w:val="44"/>
          <w:u w:val="none"/>
          <w:lang w:val="en-US" w:eastAsia="zh-CN"/>
        </w:rPr>
      </w:pPr>
    </w:p>
    <w:p w14:paraId="06386CFE">
      <w:pPr>
        <w:widowControl w:val="0"/>
        <w:numPr>
          <w:ilvl w:val="0"/>
          <w:numId w:val="0"/>
        </w:numPr>
        <w:spacing w:line="480" w:lineRule="auto"/>
        <w:ind w:firstLine="2530" w:firstLineChars="700"/>
        <w:jc w:val="both"/>
        <w:rPr>
          <w:rFonts w:hint="default"/>
          <w:b/>
          <w:bCs/>
          <w:sz w:val="36"/>
          <w:szCs w:val="44"/>
          <w:u w:val="none"/>
          <w:lang w:val="en-US" w:eastAsia="zh-CN"/>
        </w:rPr>
      </w:pPr>
      <w:r>
        <w:rPr>
          <w:rFonts w:hint="eastAsia"/>
          <w:b/>
          <w:bCs/>
          <w:sz w:val="36"/>
          <w:szCs w:val="44"/>
          <w:u w:val="none"/>
          <w:lang w:val="en-US" w:eastAsia="zh-CN"/>
        </w:rPr>
        <w:t>八、社保证明材料</w:t>
      </w:r>
    </w:p>
    <w:p w14:paraId="7A8C365F">
      <w:pPr>
        <w:pStyle w:val="24"/>
        <w:rPr>
          <w:rFonts w:hint="default"/>
          <w:b/>
          <w:bCs/>
          <w:sz w:val="36"/>
          <w:szCs w:val="44"/>
          <w:u w:val="none"/>
          <w:lang w:val="en-US" w:eastAsia="zh-CN"/>
        </w:rPr>
      </w:pPr>
    </w:p>
    <w:p w14:paraId="0C1AF6E2">
      <w:pPr>
        <w:pStyle w:val="24"/>
        <w:rPr>
          <w:rFonts w:hint="default"/>
          <w:b/>
          <w:bCs/>
          <w:sz w:val="36"/>
          <w:szCs w:val="44"/>
          <w:u w:val="none"/>
          <w:lang w:val="en-US" w:eastAsia="zh-CN"/>
        </w:rPr>
      </w:pPr>
    </w:p>
    <w:p w14:paraId="224044BA">
      <w:pPr>
        <w:pStyle w:val="24"/>
        <w:rPr>
          <w:rFonts w:hint="default"/>
          <w:b/>
          <w:bCs/>
          <w:sz w:val="36"/>
          <w:szCs w:val="44"/>
          <w:u w:val="none"/>
          <w:lang w:val="en-US" w:eastAsia="zh-CN"/>
        </w:rPr>
      </w:pPr>
    </w:p>
    <w:p w14:paraId="10671E82">
      <w:pPr>
        <w:pStyle w:val="24"/>
        <w:rPr>
          <w:rFonts w:hint="default"/>
          <w:b/>
          <w:bCs/>
          <w:sz w:val="36"/>
          <w:szCs w:val="44"/>
          <w:u w:val="none"/>
          <w:lang w:val="en-US" w:eastAsia="zh-CN"/>
        </w:rPr>
      </w:pPr>
    </w:p>
    <w:p w14:paraId="26CC3817">
      <w:pPr>
        <w:pStyle w:val="24"/>
        <w:rPr>
          <w:rFonts w:hint="default"/>
          <w:b/>
          <w:bCs/>
          <w:sz w:val="36"/>
          <w:szCs w:val="44"/>
          <w:u w:val="none"/>
          <w:lang w:val="en-US" w:eastAsia="zh-CN"/>
        </w:rPr>
      </w:pPr>
    </w:p>
    <w:p w14:paraId="0A118D04">
      <w:pPr>
        <w:pStyle w:val="24"/>
        <w:rPr>
          <w:rFonts w:hint="default"/>
          <w:b/>
          <w:bCs/>
          <w:sz w:val="36"/>
          <w:szCs w:val="44"/>
          <w:u w:val="none"/>
          <w:lang w:val="en-US" w:eastAsia="zh-CN"/>
        </w:rPr>
      </w:pPr>
    </w:p>
    <w:p w14:paraId="00CE0673">
      <w:pPr>
        <w:pStyle w:val="24"/>
        <w:rPr>
          <w:rFonts w:hint="default"/>
          <w:b/>
          <w:bCs/>
          <w:sz w:val="36"/>
          <w:szCs w:val="44"/>
          <w:u w:val="none"/>
          <w:lang w:val="en-US" w:eastAsia="zh-CN"/>
        </w:rPr>
      </w:pPr>
    </w:p>
    <w:p w14:paraId="55749542">
      <w:pPr>
        <w:pStyle w:val="24"/>
        <w:rPr>
          <w:rFonts w:hint="default"/>
          <w:b/>
          <w:bCs/>
          <w:sz w:val="36"/>
          <w:szCs w:val="44"/>
          <w:u w:val="none"/>
          <w:lang w:val="en-US" w:eastAsia="zh-CN"/>
        </w:rPr>
      </w:pPr>
    </w:p>
    <w:p w14:paraId="4113A96D">
      <w:pPr>
        <w:pStyle w:val="24"/>
        <w:rPr>
          <w:rFonts w:hint="default"/>
          <w:b/>
          <w:bCs/>
          <w:sz w:val="36"/>
          <w:szCs w:val="44"/>
          <w:u w:val="none"/>
          <w:lang w:val="en-US" w:eastAsia="zh-CN"/>
        </w:rPr>
      </w:pPr>
    </w:p>
    <w:p w14:paraId="2DDAA133">
      <w:pPr>
        <w:pStyle w:val="24"/>
        <w:rPr>
          <w:rFonts w:hint="default"/>
          <w:b/>
          <w:bCs/>
          <w:sz w:val="36"/>
          <w:szCs w:val="44"/>
          <w:u w:val="none"/>
          <w:lang w:val="en-US" w:eastAsia="zh-CN"/>
        </w:rPr>
      </w:pPr>
    </w:p>
    <w:p w14:paraId="34F80B7A">
      <w:pPr>
        <w:pStyle w:val="24"/>
        <w:rPr>
          <w:rFonts w:hint="default"/>
          <w:b/>
          <w:bCs/>
          <w:sz w:val="36"/>
          <w:szCs w:val="44"/>
          <w:u w:val="none"/>
          <w:lang w:val="en-US" w:eastAsia="zh-CN"/>
        </w:rPr>
      </w:pPr>
    </w:p>
    <w:p w14:paraId="06BB47A4">
      <w:pPr>
        <w:pStyle w:val="24"/>
        <w:rPr>
          <w:rFonts w:hint="default"/>
          <w:b/>
          <w:bCs/>
          <w:sz w:val="36"/>
          <w:szCs w:val="44"/>
          <w:u w:val="none"/>
          <w:lang w:val="en-US" w:eastAsia="zh-CN"/>
        </w:rPr>
      </w:pPr>
    </w:p>
    <w:p w14:paraId="4D9D5DFD">
      <w:pPr>
        <w:pStyle w:val="24"/>
        <w:rPr>
          <w:rFonts w:hint="default"/>
          <w:b/>
          <w:bCs/>
          <w:sz w:val="36"/>
          <w:szCs w:val="44"/>
          <w:u w:val="none"/>
          <w:lang w:val="en-US" w:eastAsia="zh-CN"/>
        </w:rPr>
      </w:pPr>
    </w:p>
    <w:p w14:paraId="2E6B1187">
      <w:pPr>
        <w:pStyle w:val="24"/>
        <w:rPr>
          <w:rFonts w:hint="default"/>
          <w:b/>
          <w:bCs/>
          <w:sz w:val="36"/>
          <w:szCs w:val="44"/>
          <w:u w:val="none"/>
          <w:lang w:val="en-US" w:eastAsia="zh-CN"/>
        </w:rPr>
      </w:pPr>
    </w:p>
    <w:p w14:paraId="609ACC76">
      <w:pPr>
        <w:pStyle w:val="24"/>
        <w:rPr>
          <w:rFonts w:hint="default"/>
          <w:b/>
          <w:bCs/>
          <w:sz w:val="36"/>
          <w:szCs w:val="44"/>
          <w:u w:val="none"/>
          <w:lang w:val="en-US" w:eastAsia="zh-CN"/>
        </w:rPr>
      </w:pPr>
    </w:p>
    <w:p w14:paraId="237790C3">
      <w:pPr>
        <w:pStyle w:val="24"/>
        <w:rPr>
          <w:rFonts w:hint="default"/>
          <w:b/>
          <w:bCs/>
          <w:sz w:val="36"/>
          <w:szCs w:val="44"/>
          <w:u w:val="none"/>
          <w:lang w:val="en-US" w:eastAsia="zh-CN"/>
        </w:rPr>
      </w:pPr>
    </w:p>
    <w:p w14:paraId="7D2DDD0F">
      <w:pPr>
        <w:widowControl w:val="0"/>
        <w:numPr>
          <w:ilvl w:val="0"/>
          <w:numId w:val="0"/>
        </w:numPr>
        <w:spacing w:line="480" w:lineRule="auto"/>
        <w:ind w:firstLine="2168" w:firstLineChars="600"/>
        <w:jc w:val="both"/>
        <w:rPr>
          <w:rFonts w:hint="eastAsia"/>
          <w:b/>
          <w:bCs/>
          <w:sz w:val="36"/>
          <w:szCs w:val="44"/>
          <w:u w:val="none"/>
          <w:lang w:val="en-US" w:eastAsia="zh-CN"/>
        </w:rPr>
      </w:pPr>
    </w:p>
    <w:p w14:paraId="33B16D40">
      <w:pPr>
        <w:widowControl w:val="0"/>
        <w:numPr>
          <w:ilvl w:val="0"/>
          <w:numId w:val="0"/>
        </w:numPr>
        <w:spacing w:line="480" w:lineRule="auto"/>
        <w:ind w:firstLine="2168" w:firstLineChars="600"/>
        <w:jc w:val="both"/>
        <w:rPr>
          <w:rFonts w:hint="eastAsia"/>
          <w:b/>
          <w:bCs/>
          <w:sz w:val="36"/>
          <w:szCs w:val="44"/>
          <w:u w:val="none"/>
          <w:lang w:val="en-US" w:eastAsia="zh-CN"/>
        </w:rPr>
      </w:pPr>
    </w:p>
    <w:p w14:paraId="48693B09">
      <w:pPr>
        <w:widowControl w:val="0"/>
        <w:numPr>
          <w:ilvl w:val="0"/>
          <w:numId w:val="0"/>
        </w:numPr>
        <w:spacing w:line="480" w:lineRule="auto"/>
        <w:jc w:val="center"/>
        <w:rPr>
          <w:rFonts w:hint="default"/>
          <w:b/>
          <w:bCs/>
          <w:sz w:val="36"/>
          <w:szCs w:val="44"/>
          <w:u w:val="none"/>
          <w:lang w:val="en-US" w:eastAsia="zh-CN"/>
        </w:rPr>
      </w:pPr>
      <w:r>
        <w:rPr>
          <w:rFonts w:hint="eastAsia"/>
          <w:b/>
          <w:bCs/>
          <w:sz w:val="36"/>
          <w:szCs w:val="44"/>
          <w:u w:val="none"/>
          <w:lang w:val="en-US" w:eastAsia="zh-CN"/>
        </w:rPr>
        <w:t>九、服务</w:t>
      </w:r>
      <w:r>
        <w:rPr>
          <w:rFonts w:hint="default"/>
          <w:b/>
          <w:bCs/>
          <w:sz w:val="36"/>
          <w:szCs w:val="44"/>
          <w:u w:val="none"/>
          <w:lang w:val="en-US" w:eastAsia="zh-CN"/>
        </w:rPr>
        <w:t>能力清单</w:t>
      </w:r>
    </w:p>
    <w:tbl>
      <w:tblPr>
        <w:tblStyle w:val="12"/>
        <w:tblpPr w:leftFromText="180" w:rightFromText="180" w:vertAnchor="text" w:horzAnchor="page" w:tblpX="1779" w:tblpY="533"/>
        <w:tblOverlap w:val="never"/>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233"/>
        <w:gridCol w:w="2217"/>
        <w:gridCol w:w="2959"/>
        <w:gridCol w:w="1283"/>
      </w:tblGrid>
      <w:tr w14:paraId="3667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exact"/>
        </w:trPr>
        <w:tc>
          <w:tcPr>
            <w:tcW w:w="867" w:type="dxa"/>
            <w:vAlign w:val="center"/>
          </w:tcPr>
          <w:p w14:paraId="1FD45A20">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233" w:type="dxa"/>
            <w:vAlign w:val="center"/>
          </w:tcPr>
          <w:p w14:paraId="26BD9D10">
            <w:pPr>
              <w:spacing w:line="360" w:lineRule="auto"/>
              <w:jc w:val="center"/>
              <w:rPr>
                <w:rFonts w:hint="eastAsia" w:ascii="宋体" w:hAnsi="宋体" w:eastAsiaTheme="minorEastAsia"/>
                <w:color w:val="auto"/>
                <w:szCs w:val="21"/>
                <w:highlight w:val="none"/>
                <w:lang w:eastAsia="zh-CN"/>
              </w:rPr>
            </w:pPr>
            <w:r>
              <w:rPr>
                <w:rFonts w:hint="eastAsia" w:ascii="宋体" w:hAnsi="宋体"/>
                <w:color w:val="auto"/>
                <w:szCs w:val="21"/>
                <w:highlight w:val="none"/>
                <w:lang w:val="en-US" w:eastAsia="zh-CN"/>
              </w:rPr>
              <w:t>服务内容</w:t>
            </w:r>
          </w:p>
        </w:tc>
        <w:tc>
          <w:tcPr>
            <w:tcW w:w="2217" w:type="dxa"/>
            <w:vAlign w:val="center"/>
          </w:tcPr>
          <w:p w14:paraId="64E98502">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树种、面积范围及人员数量等</w:t>
            </w:r>
          </w:p>
        </w:tc>
        <w:tc>
          <w:tcPr>
            <w:tcW w:w="2959" w:type="dxa"/>
            <w:vAlign w:val="center"/>
          </w:tcPr>
          <w:p w14:paraId="114EE553">
            <w:pPr>
              <w:spacing w:line="360" w:lineRule="auto"/>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rPr>
              <w:t>技术参数</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如有要求</w:t>
            </w:r>
            <w:r>
              <w:rPr>
                <w:rFonts w:hint="eastAsia" w:ascii="宋体" w:hAnsi="宋体"/>
                <w:color w:val="auto"/>
                <w:szCs w:val="21"/>
                <w:highlight w:val="none"/>
                <w:lang w:eastAsia="zh-CN"/>
              </w:rPr>
              <w:t>）</w:t>
            </w:r>
          </w:p>
        </w:tc>
        <w:tc>
          <w:tcPr>
            <w:tcW w:w="1283" w:type="dxa"/>
            <w:vAlign w:val="center"/>
          </w:tcPr>
          <w:p w14:paraId="27C38E05">
            <w:pPr>
              <w:spacing w:line="360" w:lineRule="auto"/>
              <w:jc w:val="center"/>
              <w:rPr>
                <w:rFonts w:hint="eastAsia" w:ascii="宋体" w:hAnsi="宋体" w:eastAsiaTheme="minorEastAsia"/>
                <w:b/>
                <w:color w:val="auto"/>
                <w:szCs w:val="21"/>
                <w:highlight w:val="none"/>
                <w:lang w:eastAsia="zh-CN"/>
              </w:rPr>
            </w:pPr>
            <w:r>
              <w:rPr>
                <w:rFonts w:hint="eastAsia" w:ascii="宋体" w:hAnsi="宋体"/>
                <w:b/>
                <w:color w:val="auto"/>
                <w:szCs w:val="21"/>
                <w:highlight w:val="none"/>
                <w:lang w:val="en-US" w:eastAsia="zh-CN"/>
              </w:rPr>
              <w:t>原产地</w:t>
            </w:r>
          </w:p>
        </w:tc>
      </w:tr>
      <w:tr w14:paraId="538E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02C52EF6">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1</w:t>
            </w:r>
          </w:p>
        </w:tc>
        <w:tc>
          <w:tcPr>
            <w:tcW w:w="1233" w:type="dxa"/>
            <w:vAlign w:val="center"/>
          </w:tcPr>
          <w:p w14:paraId="48CBCE31">
            <w:pPr>
              <w:spacing w:line="360" w:lineRule="auto"/>
              <w:jc w:val="center"/>
              <w:rPr>
                <w:rFonts w:ascii="宋体" w:hAnsi="宋体"/>
                <w:color w:val="auto"/>
                <w:szCs w:val="21"/>
                <w:highlight w:val="none"/>
              </w:rPr>
            </w:pPr>
          </w:p>
        </w:tc>
        <w:tc>
          <w:tcPr>
            <w:tcW w:w="2217" w:type="dxa"/>
          </w:tcPr>
          <w:p w14:paraId="639246AE">
            <w:pPr>
              <w:spacing w:line="360" w:lineRule="auto"/>
              <w:jc w:val="center"/>
              <w:rPr>
                <w:rFonts w:ascii="宋体" w:hAnsi="宋体"/>
                <w:b/>
                <w:color w:val="auto"/>
                <w:szCs w:val="21"/>
                <w:highlight w:val="none"/>
              </w:rPr>
            </w:pPr>
          </w:p>
        </w:tc>
        <w:tc>
          <w:tcPr>
            <w:tcW w:w="2959" w:type="dxa"/>
            <w:vAlign w:val="center"/>
          </w:tcPr>
          <w:p w14:paraId="5414124E">
            <w:pPr>
              <w:spacing w:line="360" w:lineRule="auto"/>
              <w:jc w:val="center"/>
              <w:rPr>
                <w:rFonts w:ascii="宋体" w:hAnsi="宋体"/>
                <w:b/>
                <w:color w:val="auto"/>
                <w:szCs w:val="21"/>
                <w:highlight w:val="none"/>
              </w:rPr>
            </w:pPr>
          </w:p>
        </w:tc>
        <w:tc>
          <w:tcPr>
            <w:tcW w:w="1283" w:type="dxa"/>
            <w:vAlign w:val="center"/>
          </w:tcPr>
          <w:p w14:paraId="1F13EDE2">
            <w:pPr>
              <w:spacing w:line="360" w:lineRule="auto"/>
              <w:jc w:val="center"/>
              <w:rPr>
                <w:rFonts w:ascii="宋体" w:hAnsi="宋体"/>
                <w:b/>
                <w:color w:val="auto"/>
                <w:szCs w:val="21"/>
                <w:highlight w:val="none"/>
              </w:rPr>
            </w:pPr>
          </w:p>
        </w:tc>
      </w:tr>
      <w:tr w14:paraId="1AB1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7BF9288D">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2</w:t>
            </w:r>
          </w:p>
        </w:tc>
        <w:tc>
          <w:tcPr>
            <w:tcW w:w="1233" w:type="dxa"/>
            <w:vAlign w:val="center"/>
          </w:tcPr>
          <w:p w14:paraId="0D1E2E95">
            <w:pPr>
              <w:spacing w:line="360" w:lineRule="auto"/>
              <w:jc w:val="center"/>
              <w:rPr>
                <w:rFonts w:ascii="宋体" w:hAnsi="宋体"/>
                <w:color w:val="auto"/>
                <w:szCs w:val="21"/>
                <w:highlight w:val="none"/>
              </w:rPr>
            </w:pPr>
          </w:p>
        </w:tc>
        <w:tc>
          <w:tcPr>
            <w:tcW w:w="2217" w:type="dxa"/>
          </w:tcPr>
          <w:p w14:paraId="21B5871B">
            <w:pPr>
              <w:spacing w:line="360" w:lineRule="auto"/>
              <w:jc w:val="center"/>
              <w:rPr>
                <w:rFonts w:ascii="宋体" w:hAnsi="宋体"/>
                <w:b/>
                <w:color w:val="auto"/>
                <w:szCs w:val="21"/>
                <w:highlight w:val="none"/>
              </w:rPr>
            </w:pPr>
          </w:p>
        </w:tc>
        <w:tc>
          <w:tcPr>
            <w:tcW w:w="2959" w:type="dxa"/>
            <w:vAlign w:val="center"/>
          </w:tcPr>
          <w:p w14:paraId="72985DB2">
            <w:pPr>
              <w:spacing w:line="360" w:lineRule="auto"/>
              <w:jc w:val="center"/>
              <w:rPr>
                <w:rFonts w:ascii="宋体" w:hAnsi="宋体"/>
                <w:b/>
                <w:color w:val="auto"/>
                <w:szCs w:val="21"/>
                <w:highlight w:val="none"/>
              </w:rPr>
            </w:pPr>
          </w:p>
        </w:tc>
        <w:tc>
          <w:tcPr>
            <w:tcW w:w="1283" w:type="dxa"/>
            <w:vAlign w:val="center"/>
          </w:tcPr>
          <w:p w14:paraId="670B2117">
            <w:pPr>
              <w:spacing w:line="360" w:lineRule="auto"/>
              <w:jc w:val="center"/>
              <w:rPr>
                <w:rFonts w:ascii="宋体" w:hAnsi="宋体"/>
                <w:b/>
                <w:color w:val="auto"/>
                <w:szCs w:val="21"/>
                <w:highlight w:val="none"/>
              </w:rPr>
            </w:pPr>
          </w:p>
        </w:tc>
      </w:tr>
      <w:tr w14:paraId="40CE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68E35959">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3</w:t>
            </w:r>
          </w:p>
        </w:tc>
        <w:tc>
          <w:tcPr>
            <w:tcW w:w="1233" w:type="dxa"/>
            <w:vAlign w:val="center"/>
          </w:tcPr>
          <w:p w14:paraId="7657A35A">
            <w:pPr>
              <w:spacing w:line="360" w:lineRule="auto"/>
              <w:jc w:val="center"/>
              <w:rPr>
                <w:rFonts w:ascii="宋体" w:hAnsi="宋体"/>
                <w:color w:val="auto"/>
                <w:szCs w:val="21"/>
                <w:highlight w:val="none"/>
              </w:rPr>
            </w:pPr>
          </w:p>
        </w:tc>
        <w:tc>
          <w:tcPr>
            <w:tcW w:w="2217" w:type="dxa"/>
          </w:tcPr>
          <w:p w14:paraId="24AA3BBE">
            <w:pPr>
              <w:spacing w:line="360" w:lineRule="auto"/>
              <w:jc w:val="center"/>
              <w:rPr>
                <w:rFonts w:ascii="宋体" w:hAnsi="宋体"/>
                <w:b/>
                <w:color w:val="auto"/>
                <w:szCs w:val="21"/>
                <w:highlight w:val="none"/>
              </w:rPr>
            </w:pPr>
          </w:p>
        </w:tc>
        <w:tc>
          <w:tcPr>
            <w:tcW w:w="2959" w:type="dxa"/>
            <w:vAlign w:val="center"/>
          </w:tcPr>
          <w:p w14:paraId="358364BF">
            <w:pPr>
              <w:spacing w:line="360" w:lineRule="auto"/>
              <w:jc w:val="center"/>
              <w:rPr>
                <w:rFonts w:ascii="宋体" w:hAnsi="宋体"/>
                <w:b/>
                <w:color w:val="auto"/>
                <w:szCs w:val="21"/>
                <w:highlight w:val="none"/>
              </w:rPr>
            </w:pPr>
          </w:p>
        </w:tc>
        <w:tc>
          <w:tcPr>
            <w:tcW w:w="1283" w:type="dxa"/>
            <w:vAlign w:val="center"/>
          </w:tcPr>
          <w:p w14:paraId="0018F926">
            <w:pPr>
              <w:spacing w:line="360" w:lineRule="auto"/>
              <w:jc w:val="center"/>
              <w:rPr>
                <w:rFonts w:ascii="宋体" w:hAnsi="宋体"/>
                <w:b/>
                <w:color w:val="auto"/>
                <w:szCs w:val="21"/>
                <w:highlight w:val="none"/>
              </w:rPr>
            </w:pPr>
          </w:p>
        </w:tc>
      </w:tr>
      <w:tr w14:paraId="11DB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66BBFAE7">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4</w:t>
            </w:r>
          </w:p>
        </w:tc>
        <w:tc>
          <w:tcPr>
            <w:tcW w:w="1233" w:type="dxa"/>
            <w:vAlign w:val="center"/>
          </w:tcPr>
          <w:p w14:paraId="30FDA935">
            <w:pPr>
              <w:spacing w:line="360" w:lineRule="auto"/>
              <w:jc w:val="center"/>
              <w:rPr>
                <w:rFonts w:ascii="宋体" w:hAnsi="宋体"/>
                <w:color w:val="auto"/>
                <w:szCs w:val="21"/>
                <w:highlight w:val="none"/>
              </w:rPr>
            </w:pPr>
          </w:p>
        </w:tc>
        <w:tc>
          <w:tcPr>
            <w:tcW w:w="2217" w:type="dxa"/>
          </w:tcPr>
          <w:p w14:paraId="2B284A49">
            <w:pPr>
              <w:spacing w:line="360" w:lineRule="auto"/>
              <w:jc w:val="center"/>
              <w:rPr>
                <w:rFonts w:ascii="宋体" w:hAnsi="宋体"/>
                <w:b/>
                <w:color w:val="auto"/>
                <w:szCs w:val="21"/>
                <w:highlight w:val="none"/>
              </w:rPr>
            </w:pPr>
          </w:p>
        </w:tc>
        <w:tc>
          <w:tcPr>
            <w:tcW w:w="2959" w:type="dxa"/>
            <w:vAlign w:val="center"/>
          </w:tcPr>
          <w:p w14:paraId="088C934B">
            <w:pPr>
              <w:spacing w:line="360" w:lineRule="auto"/>
              <w:jc w:val="center"/>
              <w:rPr>
                <w:rFonts w:ascii="宋体" w:hAnsi="宋体"/>
                <w:b/>
                <w:color w:val="auto"/>
                <w:szCs w:val="21"/>
                <w:highlight w:val="none"/>
              </w:rPr>
            </w:pPr>
          </w:p>
        </w:tc>
        <w:tc>
          <w:tcPr>
            <w:tcW w:w="1283" w:type="dxa"/>
            <w:vAlign w:val="center"/>
          </w:tcPr>
          <w:p w14:paraId="097428F7">
            <w:pPr>
              <w:spacing w:line="360" w:lineRule="auto"/>
              <w:jc w:val="center"/>
              <w:rPr>
                <w:rFonts w:ascii="宋体" w:hAnsi="宋体"/>
                <w:b/>
                <w:color w:val="auto"/>
                <w:szCs w:val="21"/>
                <w:highlight w:val="none"/>
              </w:rPr>
            </w:pPr>
          </w:p>
        </w:tc>
      </w:tr>
      <w:tr w14:paraId="18CD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14:paraId="3BC2DBCA">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lang w:eastAsia="zh-CN"/>
              </w:rPr>
              <w:t>…</w:t>
            </w:r>
          </w:p>
        </w:tc>
        <w:tc>
          <w:tcPr>
            <w:tcW w:w="1233" w:type="dxa"/>
            <w:vAlign w:val="center"/>
          </w:tcPr>
          <w:p w14:paraId="76CCEBD5">
            <w:pPr>
              <w:spacing w:line="360" w:lineRule="auto"/>
              <w:jc w:val="center"/>
              <w:rPr>
                <w:rFonts w:ascii="宋体" w:hAnsi="宋体"/>
                <w:color w:val="auto"/>
                <w:szCs w:val="21"/>
                <w:highlight w:val="none"/>
              </w:rPr>
            </w:pPr>
          </w:p>
        </w:tc>
        <w:tc>
          <w:tcPr>
            <w:tcW w:w="2217" w:type="dxa"/>
          </w:tcPr>
          <w:p w14:paraId="6C0992AC">
            <w:pPr>
              <w:spacing w:line="360" w:lineRule="auto"/>
              <w:jc w:val="center"/>
              <w:rPr>
                <w:rFonts w:ascii="宋体" w:hAnsi="宋体"/>
                <w:b/>
                <w:color w:val="auto"/>
                <w:szCs w:val="21"/>
                <w:highlight w:val="none"/>
              </w:rPr>
            </w:pPr>
          </w:p>
        </w:tc>
        <w:tc>
          <w:tcPr>
            <w:tcW w:w="2959" w:type="dxa"/>
            <w:vAlign w:val="center"/>
          </w:tcPr>
          <w:p w14:paraId="07F19B8B">
            <w:pPr>
              <w:spacing w:line="360" w:lineRule="auto"/>
              <w:jc w:val="center"/>
              <w:rPr>
                <w:rFonts w:ascii="宋体" w:hAnsi="宋体"/>
                <w:b/>
                <w:color w:val="auto"/>
                <w:szCs w:val="21"/>
                <w:highlight w:val="none"/>
              </w:rPr>
            </w:pPr>
          </w:p>
        </w:tc>
        <w:tc>
          <w:tcPr>
            <w:tcW w:w="1283" w:type="dxa"/>
            <w:vAlign w:val="center"/>
          </w:tcPr>
          <w:p w14:paraId="7684BB2D">
            <w:pPr>
              <w:spacing w:line="360" w:lineRule="auto"/>
              <w:jc w:val="center"/>
              <w:rPr>
                <w:rFonts w:ascii="宋体" w:hAnsi="宋体"/>
                <w:b/>
                <w:color w:val="auto"/>
                <w:szCs w:val="21"/>
                <w:highlight w:val="none"/>
              </w:rPr>
            </w:pPr>
          </w:p>
        </w:tc>
      </w:tr>
      <w:tr w14:paraId="21DE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14:paraId="19050C5B">
            <w:pPr>
              <w:jc w:val="center"/>
              <w:rPr>
                <w:rFonts w:hint="eastAsia" w:asciiTheme="minorEastAsia" w:hAnsiTheme="minorEastAsia" w:eastAsiaTheme="minorEastAsia"/>
                <w:color w:val="auto"/>
                <w:sz w:val="24"/>
                <w:szCs w:val="24"/>
                <w:highlight w:val="none"/>
                <w:lang w:eastAsia="zh-CN"/>
              </w:rPr>
            </w:pPr>
          </w:p>
        </w:tc>
        <w:tc>
          <w:tcPr>
            <w:tcW w:w="1233" w:type="dxa"/>
            <w:vAlign w:val="center"/>
          </w:tcPr>
          <w:p w14:paraId="08A378B8">
            <w:pPr>
              <w:spacing w:line="360" w:lineRule="auto"/>
              <w:jc w:val="center"/>
              <w:rPr>
                <w:rFonts w:ascii="宋体" w:hAnsi="宋体"/>
                <w:color w:val="auto"/>
                <w:szCs w:val="21"/>
                <w:highlight w:val="none"/>
              </w:rPr>
            </w:pPr>
          </w:p>
        </w:tc>
        <w:tc>
          <w:tcPr>
            <w:tcW w:w="2217" w:type="dxa"/>
          </w:tcPr>
          <w:p w14:paraId="59DA343B">
            <w:pPr>
              <w:spacing w:line="360" w:lineRule="auto"/>
              <w:jc w:val="center"/>
              <w:rPr>
                <w:rFonts w:ascii="宋体" w:hAnsi="宋体"/>
                <w:b/>
                <w:color w:val="auto"/>
                <w:szCs w:val="21"/>
                <w:highlight w:val="none"/>
              </w:rPr>
            </w:pPr>
          </w:p>
        </w:tc>
        <w:tc>
          <w:tcPr>
            <w:tcW w:w="2959" w:type="dxa"/>
            <w:vAlign w:val="center"/>
          </w:tcPr>
          <w:p w14:paraId="7C50E169">
            <w:pPr>
              <w:spacing w:line="360" w:lineRule="auto"/>
              <w:jc w:val="center"/>
              <w:rPr>
                <w:rFonts w:ascii="宋体" w:hAnsi="宋体"/>
                <w:b/>
                <w:color w:val="auto"/>
                <w:szCs w:val="21"/>
                <w:highlight w:val="none"/>
              </w:rPr>
            </w:pPr>
          </w:p>
        </w:tc>
        <w:tc>
          <w:tcPr>
            <w:tcW w:w="1283" w:type="dxa"/>
            <w:vAlign w:val="center"/>
          </w:tcPr>
          <w:p w14:paraId="0847335C">
            <w:pPr>
              <w:spacing w:line="360" w:lineRule="auto"/>
              <w:jc w:val="center"/>
              <w:rPr>
                <w:rFonts w:ascii="宋体" w:hAnsi="宋体"/>
                <w:b/>
                <w:color w:val="auto"/>
                <w:szCs w:val="21"/>
                <w:highlight w:val="none"/>
              </w:rPr>
            </w:pPr>
          </w:p>
        </w:tc>
      </w:tr>
    </w:tbl>
    <w:p w14:paraId="2D6587D9">
      <w:pPr>
        <w:widowControl w:val="0"/>
        <w:numPr>
          <w:ilvl w:val="0"/>
          <w:numId w:val="0"/>
        </w:numPr>
        <w:spacing w:line="480" w:lineRule="auto"/>
        <w:ind w:leftChars="0"/>
        <w:jc w:val="both"/>
        <w:rPr>
          <w:rFonts w:hint="default"/>
          <w:b/>
          <w:bCs/>
          <w:sz w:val="36"/>
          <w:szCs w:val="44"/>
          <w:u w:val="none"/>
          <w:lang w:val="en-US" w:eastAsia="zh-CN"/>
        </w:rPr>
      </w:pPr>
      <w:r>
        <w:rPr>
          <w:rFonts w:hint="eastAsia"/>
          <w:b/>
          <w:bCs/>
          <w:sz w:val="28"/>
          <w:szCs w:val="36"/>
          <w:u w:val="none"/>
          <w:lang w:val="en-US" w:eastAsia="zh-CN"/>
        </w:rPr>
        <w:t>注：以上表格不够，由申请供应商自行添加。</w:t>
      </w:r>
    </w:p>
    <w:p w14:paraId="3318818B">
      <w:pPr>
        <w:widowControl w:val="0"/>
        <w:numPr>
          <w:ilvl w:val="0"/>
          <w:numId w:val="0"/>
        </w:numPr>
        <w:spacing w:line="480" w:lineRule="auto"/>
        <w:ind w:leftChars="0"/>
        <w:jc w:val="both"/>
        <w:rPr>
          <w:rFonts w:hint="default"/>
          <w:b/>
          <w:bCs/>
          <w:sz w:val="36"/>
          <w:szCs w:val="44"/>
          <w:u w:val="none"/>
          <w:lang w:val="en-US" w:eastAsia="zh-CN"/>
        </w:rPr>
      </w:pPr>
    </w:p>
    <w:p w14:paraId="46C2A469">
      <w:pPr>
        <w:widowControl w:val="0"/>
        <w:numPr>
          <w:ilvl w:val="0"/>
          <w:numId w:val="0"/>
        </w:numPr>
        <w:spacing w:line="480" w:lineRule="auto"/>
        <w:ind w:leftChars="0"/>
        <w:jc w:val="both"/>
        <w:rPr>
          <w:rFonts w:hint="default"/>
          <w:b/>
          <w:bCs/>
          <w:sz w:val="36"/>
          <w:szCs w:val="44"/>
          <w:u w:val="none"/>
          <w:lang w:val="en-US" w:eastAsia="zh-CN"/>
        </w:rPr>
      </w:pPr>
    </w:p>
    <w:p w14:paraId="1CF6EC59">
      <w:pPr>
        <w:widowControl w:val="0"/>
        <w:numPr>
          <w:ilvl w:val="0"/>
          <w:numId w:val="0"/>
        </w:numPr>
        <w:spacing w:line="480" w:lineRule="auto"/>
        <w:ind w:leftChars="0"/>
        <w:jc w:val="both"/>
        <w:rPr>
          <w:rFonts w:hint="default"/>
          <w:b/>
          <w:bCs/>
          <w:sz w:val="36"/>
          <w:szCs w:val="44"/>
          <w:u w:val="none"/>
          <w:lang w:val="en-US" w:eastAsia="zh-CN"/>
        </w:rPr>
      </w:pPr>
    </w:p>
    <w:p w14:paraId="4C4CCB20">
      <w:pPr>
        <w:widowControl w:val="0"/>
        <w:numPr>
          <w:ilvl w:val="0"/>
          <w:numId w:val="0"/>
        </w:numPr>
        <w:spacing w:line="480" w:lineRule="auto"/>
        <w:ind w:leftChars="0"/>
        <w:jc w:val="both"/>
        <w:rPr>
          <w:rFonts w:hint="default"/>
          <w:b/>
          <w:bCs/>
          <w:sz w:val="36"/>
          <w:szCs w:val="44"/>
          <w:u w:val="none"/>
          <w:lang w:val="en-US" w:eastAsia="zh-CN"/>
        </w:rPr>
      </w:pPr>
    </w:p>
    <w:p w14:paraId="03350039">
      <w:pPr>
        <w:widowControl w:val="0"/>
        <w:numPr>
          <w:ilvl w:val="0"/>
          <w:numId w:val="0"/>
        </w:numPr>
        <w:spacing w:line="480" w:lineRule="auto"/>
        <w:ind w:leftChars="0"/>
        <w:jc w:val="both"/>
        <w:rPr>
          <w:rFonts w:hint="default"/>
          <w:b/>
          <w:bCs/>
          <w:sz w:val="36"/>
          <w:szCs w:val="44"/>
          <w:u w:val="none"/>
          <w:lang w:val="en-US" w:eastAsia="zh-CN"/>
        </w:rPr>
      </w:pPr>
    </w:p>
    <w:p w14:paraId="3C5822EB">
      <w:pPr>
        <w:widowControl w:val="0"/>
        <w:numPr>
          <w:ilvl w:val="0"/>
          <w:numId w:val="0"/>
        </w:numPr>
        <w:spacing w:line="480" w:lineRule="auto"/>
        <w:ind w:leftChars="0"/>
        <w:jc w:val="both"/>
        <w:rPr>
          <w:rFonts w:hint="default"/>
          <w:b/>
          <w:bCs/>
          <w:sz w:val="36"/>
          <w:szCs w:val="44"/>
          <w:u w:val="none"/>
          <w:lang w:val="en-US" w:eastAsia="zh-CN"/>
        </w:rPr>
      </w:pPr>
    </w:p>
    <w:p w14:paraId="5486AAE2">
      <w:pPr>
        <w:widowControl w:val="0"/>
        <w:numPr>
          <w:ilvl w:val="0"/>
          <w:numId w:val="0"/>
        </w:numPr>
        <w:spacing w:line="480" w:lineRule="auto"/>
        <w:ind w:leftChars="0"/>
        <w:jc w:val="both"/>
        <w:rPr>
          <w:rFonts w:hint="default"/>
          <w:b/>
          <w:bCs/>
          <w:sz w:val="36"/>
          <w:szCs w:val="44"/>
          <w:u w:val="none"/>
          <w:lang w:val="en-US" w:eastAsia="zh-CN"/>
        </w:rPr>
      </w:pPr>
    </w:p>
    <w:p w14:paraId="12C94343">
      <w:pPr>
        <w:widowControl w:val="0"/>
        <w:numPr>
          <w:ilvl w:val="0"/>
          <w:numId w:val="0"/>
        </w:numPr>
        <w:spacing w:line="480" w:lineRule="auto"/>
        <w:ind w:leftChars="0"/>
        <w:jc w:val="both"/>
        <w:rPr>
          <w:rFonts w:hint="default"/>
          <w:b/>
          <w:bCs/>
          <w:sz w:val="36"/>
          <w:szCs w:val="44"/>
          <w:u w:val="none"/>
          <w:lang w:val="en-US" w:eastAsia="zh-CN"/>
        </w:rPr>
      </w:pPr>
    </w:p>
    <w:p w14:paraId="669452C8">
      <w:pPr>
        <w:widowControl w:val="0"/>
        <w:numPr>
          <w:ilvl w:val="0"/>
          <w:numId w:val="0"/>
        </w:numPr>
        <w:spacing w:line="480" w:lineRule="auto"/>
        <w:ind w:leftChars="0"/>
        <w:jc w:val="center"/>
        <w:rPr>
          <w:rFonts w:hint="default"/>
          <w:b/>
          <w:bCs/>
          <w:sz w:val="36"/>
          <w:szCs w:val="44"/>
          <w:u w:val="none"/>
          <w:lang w:val="en-US" w:eastAsia="zh-CN"/>
        </w:rPr>
      </w:pPr>
      <w:r>
        <w:rPr>
          <w:rFonts w:hint="eastAsia"/>
          <w:b/>
          <w:bCs/>
          <w:sz w:val="36"/>
          <w:szCs w:val="44"/>
          <w:u w:val="none"/>
          <w:lang w:val="en-US" w:eastAsia="zh-CN"/>
        </w:rPr>
        <w:t>十、申请人认为需要补充的其他材料</w:t>
      </w:r>
    </w:p>
    <w:p w14:paraId="16BF6151">
      <w:pPr>
        <w:widowControl w:val="0"/>
        <w:numPr>
          <w:ilvl w:val="0"/>
          <w:numId w:val="0"/>
        </w:numPr>
        <w:spacing w:line="480" w:lineRule="auto"/>
        <w:ind w:leftChars="0"/>
        <w:jc w:val="center"/>
        <w:rPr>
          <w:rFonts w:hint="default"/>
          <w:b/>
          <w:bCs/>
          <w:sz w:val="36"/>
          <w:szCs w:val="44"/>
          <w:u w:val="none"/>
          <w:lang w:val="en-US" w:eastAsia="zh-CN"/>
        </w:rPr>
      </w:pPr>
    </w:p>
    <w:p w14:paraId="5419D19D">
      <w:pPr>
        <w:jc w:val="both"/>
        <w:rPr>
          <w:rFonts w:hint="default"/>
          <w:sz w:val="24"/>
          <w:szCs w:val="24"/>
          <w:lang w:val="en-US" w:eastAsia="zh-CN"/>
        </w:rPr>
      </w:pPr>
    </w:p>
    <w:sectPr>
      <w:pgSz w:w="11906" w:h="16838"/>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94565B-5583-4335-904D-81FC2ACDD4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F9C1FB6-7B54-49DC-B7BF-53A3556C118B}"/>
  </w:font>
  <w:font w:name="Arial Unicode MS">
    <w:altName w:val="宋体"/>
    <w:panose1 w:val="020B0604020000020204"/>
    <w:charset w:val="86"/>
    <w:family w:val="roman"/>
    <w:pitch w:val="default"/>
    <w:sig w:usb0="00000000" w:usb1="00000000" w:usb2="0000003F" w:usb3="00000000" w:csb0="603F01FF" w:csb1="FFFF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3" w:fontKey="{83B9656D-2FFF-4A7A-A162-B5308822E476}"/>
  </w:font>
  <w:font w:name="微软雅黑">
    <w:panose1 w:val="020B0503020204020204"/>
    <w:charset w:val="86"/>
    <w:family w:val="auto"/>
    <w:pitch w:val="default"/>
    <w:sig w:usb0="80000287" w:usb1="2ACF3C50" w:usb2="00000016" w:usb3="00000000" w:csb0="0004001F" w:csb1="00000000"/>
    <w:embedRegular r:id="rId4" w:fontKey="{5D10ABF4-DAEB-4CBC-BAB5-1A3F6C0B46A3}"/>
  </w:font>
  <w:font w:name="仿宋_GB2312">
    <w:panose1 w:val="02010609030101010101"/>
    <w:charset w:val="86"/>
    <w:family w:val="auto"/>
    <w:pitch w:val="default"/>
    <w:sig w:usb0="00000001" w:usb1="080E0000" w:usb2="00000000" w:usb3="00000000" w:csb0="00040000" w:csb1="00000000"/>
    <w:embedRegular r:id="rId5" w:fontKey="{4497D1E4-5E5C-4AFF-9D13-890C46514C4A}"/>
  </w:font>
  <w:font w:name="楷体_GB2312">
    <w:panose1 w:val="02010609030101010101"/>
    <w:charset w:val="86"/>
    <w:family w:val="auto"/>
    <w:pitch w:val="default"/>
    <w:sig w:usb0="00000001" w:usb1="080E0000" w:usb2="00000000" w:usb3="00000000" w:csb0="00040000" w:csb1="00000000"/>
    <w:embedRegular r:id="rId6" w:fontKey="{A7AC1017-A1C4-4BEC-BE31-F8235AA2EAD7}"/>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0A4CA3"/>
    <w:multiLevelType w:val="singleLevel"/>
    <w:tmpl w:val="BD0A4CA3"/>
    <w:lvl w:ilvl="0" w:tentative="0">
      <w:start w:val="1"/>
      <w:numFmt w:val="chineseCounting"/>
      <w:suff w:val="nothing"/>
      <w:lvlText w:val="%1、"/>
      <w:lvlJc w:val="left"/>
      <w:rPr>
        <w:rFonts w:hint="eastAsia"/>
      </w:rPr>
    </w:lvl>
  </w:abstractNum>
  <w:abstractNum w:abstractNumId="1">
    <w:nsid w:val="D9BB06CE"/>
    <w:multiLevelType w:val="singleLevel"/>
    <w:tmpl w:val="D9BB06CE"/>
    <w:lvl w:ilvl="0" w:tentative="0">
      <w:start w:val="8"/>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5OTVmMGZiNjA0N2M5NDhiNWRiMTFiZGYxNGY1YTcifQ=="/>
  </w:docVars>
  <w:rsids>
    <w:rsidRoot w:val="00000000"/>
    <w:rsid w:val="01FA44B1"/>
    <w:rsid w:val="03C67B23"/>
    <w:rsid w:val="05345476"/>
    <w:rsid w:val="057C7FAA"/>
    <w:rsid w:val="0646699F"/>
    <w:rsid w:val="06731AF0"/>
    <w:rsid w:val="07367D9E"/>
    <w:rsid w:val="07587F52"/>
    <w:rsid w:val="090249EB"/>
    <w:rsid w:val="09031E7A"/>
    <w:rsid w:val="0B62552B"/>
    <w:rsid w:val="0C75035B"/>
    <w:rsid w:val="0CFA5BAB"/>
    <w:rsid w:val="0D762455"/>
    <w:rsid w:val="0E3D7A2E"/>
    <w:rsid w:val="0F607143"/>
    <w:rsid w:val="0FCD026D"/>
    <w:rsid w:val="102525B6"/>
    <w:rsid w:val="10F504EC"/>
    <w:rsid w:val="1173281E"/>
    <w:rsid w:val="11A81341"/>
    <w:rsid w:val="11E34303"/>
    <w:rsid w:val="12836AAD"/>
    <w:rsid w:val="138565A8"/>
    <w:rsid w:val="138D2082"/>
    <w:rsid w:val="15AC4E78"/>
    <w:rsid w:val="1A8A534D"/>
    <w:rsid w:val="1B7A18A1"/>
    <w:rsid w:val="1BF37570"/>
    <w:rsid w:val="1E241D70"/>
    <w:rsid w:val="1EBC1AB6"/>
    <w:rsid w:val="21531D8C"/>
    <w:rsid w:val="21572436"/>
    <w:rsid w:val="22FF51ED"/>
    <w:rsid w:val="23697653"/>
    <w:rsid w:val="23B15164"/>
    <w:rsid w:val="251355B3"/>
    <w:rsid w:val="288321DB"/>
    <w:rsid w:val="28894528"/>
    <w:rsid w:val="2BD366E6"/>
    <w:rsid w:val="2ED11961"/>
    <w:rsid w:val="2F3451DE"/>
    <w:rsid w:val="2F7B5AC9"/>
    <w:rsid w:val="2FAB71BA"/>
    <w:rsid w:val="2FCB790C"/>
    <w:rsid w:val="30A47B90"/>
    <w:rsid w:val="323E642A"/>
    <w:rsid w:val="34173BCD"/>
    <w:rsid w:val="34834C6B"/>
    <w:rsid w:val="357370B6"/>
    <w:rsid w:val="35E61B94"/>
    <w:rsid w:val="36C354A3"/>
    <w:rsid w:val="376A009A"/>
    <w:rsid w:val="3775750D"/>
    <w:rsid w:val="379A58D4"/>
    <w:rsid w:val="3A183296"/>
    <w:rsid w:val="3C926C30"/>
    <w:rsid w:val="3C9E57AB"/>
    <w:rsid w:val="3CBF4665"/>
    <w:rsid w:val="3DAB0200"/>
    <w:rsid w:val="3DEF7917"/>
    <w:rsid w:val="3E24293C"/>
    <w:rsid w:val="3E4A080C"/>
    <w:rsid w:val="3E882E35"/>
    <w:rsid w:val="3F564FCB"/>
    <w:rsid w:val="3FA53ADF"/>
    <w:rsid w:val="3FCE2A8F"/>
    <w:rsid w:val="400024DB"/>
    <w:rsid w:val="41CC1CEB"/>
    <w:rsid w:val="42311903"/>
    <w:rsid w:val="445D4F0D"/>
    <w:rsid w:val="4469423C"/>
    <w:rsid w:val="446A5B54"/>
    <w:rsid w:val="44796186"/>
    <w:rsid w:val="44C92F26"/>
    <w:rsid w:val="45A62194"/>
    <w:rsid w:val="46E92522"/>
    <w:rsid w:val="4742092B"/>
    <w:rsid w:val="47A9027D"/>
    <w:rsid w:val="47BA19AE"/>
    <w:rsid w:val="47F732BD"/>
    <w:rsid w:val="483C3EE2"/>
    <w:rsid w:val="49386D7A"/>
    <w:rsid w:val="49B358F7"/>
    <w:rsid w:val="4B766BE7"/>
    <w:rsid w:val="4C970163"/>
    <w:rsid w:val="4CA6066E"/>
    <w:rsid w:val="4D676025"/>
    <w:rsid w:val="4DE715F5"/>
    <w:rsid w:val="4E201EED"/>
    <w:rsid w:val="4F2C1A13"/>
    <w:rsid w:val="4FBF3F4D"/>
    <w:rsid w:val="52E30877"/>
    <w:rsid w:val="539E6F20"/>
    <w:rsid w:val="54D579DD"/>
    <w:rsid w:val="56232125"/>
    <w:rsid w:val="5658172D"/>
    <w:rsid w:val="56C4416E"/>
    <w:rsid w:val="57EE51C2"/>
    <w:rsid w:val="580E6CD9"/>
    <w:rsid w:val="58204CCA"/>
    <w:rsid w:val="58692F00"/>
    <w:rsid w:val="58D73555"/>
    <w:rsid w:val="598D6320"/>
    <w:rsid w:val="59F14565"/>
    <w:rsid w:val="5AC27D43"/>
    <w:rsid w:val="5BB10BFF"/>
    <w:rsid w:val="5DAA0414"/>
    <w:rsid w:val="614C7E32"/>
    <w:rsid w:val="61940FD5"/>
    <w:rsid w:val="636C365E"/>
    <w:rsid w:val="64153715"/>
    <w:rsid w:val="65276D86"/>
    <w:rsid w:val="65896610"/>
    <w:rsid w:val="67473146"/>
    <w:rsid w:val="68517367"/>
    <w:rsid w:val="689955D7"/>
    <w:rsid w:val="68C73B21"/>
    <w:rsid w:val="6AC25D70"/>
    <w:rsid w:val="6CA64675"/>
    <w:rsid w:val="6D4E784D"/>
    <w:rsid w:val="6D577733"/>
    <w:rsid w:val="6D7A19EB"/>
    <w:rsid w:val="6DF70A21"/>
    <w:rsid w:val="6DFA6CE9"/>
    <w:rsid w:val="6FE5151A"/>
    <w:rsid w:val="70145701"/>
    <w:rsid w:val="70D611F5"/>
    <w:rsid w:val="725F5855"/>
    <w:rsid w:val="760F65CC"/>
    <w:rsid w:val="76C404CF"/>
    <w:rsid w:val="77084113"/>
    <w:rsid w:val="770E32FB"/>
    <w:rsid w:val="79822578"/>
    <w:rsid w:val="79BD7655"/>
    <w:rsid w:val="7A557480"/>
    <w:rsid w:val="7D704572"/>
    <w:rsid w:val="7E19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autoSpaceDE w:val="0"/>
      <w:autoSpaceDN w:val="0"/>
      <w:adjustRightInd w:val="0"/>
      <w:ind w:firstLine="420"/>
      <w:jc w:val="left"/>
    </w:pPr>
    <w:rPr>
      <w:rFonts w:ascii="宋体"/>
      <w:kern w:val="0"/>
      <w:sz w:val="24"/>
      <w:szCs w:val="20"/>
    </w:rPr>
  </w:style>
  <w:style w:type="paragraph" w:styleId="4">
    <w:name w:val="Body Text First Indent 2"/>
    <w:basedOn w:val="5"/>
    <w:next w:val="1"/>
    <w:qFormat/>
    <w:uiPriority w:val="0"/>
    <w:pPr>
      <w:spacing w:after="120"/>
      <w:ind w:left="420" w:leftChars="200" w:firstLine="420" w:firstLineChars="200"/>
    </w:pPr>
    <w:rPr>
      <w:rFonts w:ascii="Calibri"/>
      <w:kern w:val="0"/>
      <w:sz w:val="22"/>
    </w:rPr>
  </w:style>
  <w:style w:type="paragraph" w:styleId="5">
    <w:name w:val="Body Text Indent"/>
    <w:basedOn w:val="1"/>
    <w:qFormat/>
    <w:uiPriority w:val="0"/>
    <w:pPr>
      <w:spacing w:after="120"/>
      <w:ind w:left="420" w:leftChars="200"/>
    </w:pPr>
  </w:style>
  <w:style w:type="paragraph" w:styleId="6">
    <w:name w:val="annotation text"/>
    <w:basedOn w:val="1"/>
    <w:qFormat/>
    <w:uiPriority w:val="0"/>
    <w:pPr>
      <w:jc w:val="left"/>
    </w:pPr>
  </w:style>
  <w:style w:type="paragraph" w:styleId="7">
    <w:name w:val="Body Text"/>
    <w:basedOn w:val="1"/>
    <w:next w:val="1"/>
    <w:qFormat/>
    <w:uiPriority w:val="0"/>
    <w:pPr>
      <w:tabs>
        <w:tab w:val="left" w:pos="567"/>
      </w:tabs>
      <w:spacing w:before="120" w:line="22" w:lineRule="atLeast"/>
    </w:pPr>
    <w:rPr>
      <w:rFonts w:ascii="宋体" w:hAnsi="宋体"/>
      <w:sz w:val="24"/>
    </w:rPr>
  </w:style>
  <w:style w:type="paragraph" w:styleId="8">
    <w:name w:val="Block Text"/>
    <w:basedOn w:val="1"/>
    <w:qFormat/>
    <w:uiPriority w:val="0"/>
    <w:pPr>
      <w:spacing w:after="120"/>
      <w:ind w:left="1440" w:leftChars="700" w:right="1440" w:rightChars="700"/>
    </w:pPr>
  </w:style>
  <w:style w:type="paragraph" w:styleId="9">
    <w:name w:val="envelope return"/>
    <w:basedOn w:val="1"/>
    <w:qFormat/>
    <w:uiPriority w:val="0"/>
    <w:pPr>
      <w:snapToGrid w:val="0"/>
    </w:pPr>
    <w:rPr>
      <w:rFonts w:ascii="Arial" w:hAnsi="Arial" w:cs="Arial"/>
      <w:szCs w:val="24"/>
    </w:rPr>
  </w:style>
  <w:style w:type="paragraph" w:styleId="10">
    <w:name w:val="toc 1"/>
    <w:basedOn w:val="1"/>
    <w:next w:val="1"/>
    <w:qFormat/>
    <w:uiPriority w:val="39"/>
    <w:pPr>
      <w:tabs>
        <w:tab w:val="left" w:pos="1260"/>
        <w:tab w:val="right" w:leader="dot" w:pos="9060"/>
      </w:tabs>
      <w:spacing w:line="500" w:lineRule="exact"/>
    </w:pPr>
    <w:rPr>
      <w:sz w:val="24"/>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paragraph" w:customStyle="1" w:styleId="17">
    <w:name w:val="默认 A"/>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hint="eastAsia" w:ascii="Arial Unicode MS" w:hAnsi="Arial Unicode MS" w:eastAsia="Arial Unicode MS" w:cs="Arial Unicode MS"/>
      <w:color w:val="000000"/>
      <w:spacing w:val="0"/>
      <w:w w:val="100"/>
      <w:kern w:val="0"/>
      <w:position w:val="0"/>
      <w:sz w:val="22"/>
      <w:szCs w:val="22"/>
      <w:u w:val="none" w:color="000000"/>
      <w:vertAlign w:val="baseline"/>
      <w:lang w:val="en-US"/>
    </w:rPr>
  </w:style>
  <w:style w:type="character" w:customStyle="1" w:styleId="18">
    <w:name w:val="font41"/>
    <w:basedOn w:val="14"/>
    <w:autoRedefine/>
    <w:qFormat/>
    <w:uiPriority w:val="0"/>
    <w:rPr>
      <w:rFonts w:hint="eastAsia" w:ascii="宋体" w:hAnsi="宋体" w:eastAsia="宋体" w:cs="宋体"/>
      <w:b/>
      <w:bCs/>
      <w:color w:val="000000"/>
      <w:sz w:val="28"/>
      <w:szCs w:val="28"/>
      <w:u w:val="none"/>
    </w:rPr>
  </w:style>
  <w:style w:type="character" w:customStyle="1" w:styleId="19">
    <w:name w:val="font61"/>
    <w:basedOn w:val="14"/>
    <w:autoRedefine/>
    <w:qFormat/>
    <w:uiPriority w:val="0"/>
    <w:rPr>
      <w:rFonts w:hint="eastAsia" w:ascii="宋体" w:hAnsi="宋体" w:eastAsia="宋体" w:cs="宋体"/>
      <w:color w:val="000000"/>
      <w:sz w:val="24"/>
      <w:szCs w:val="24"/>
      <w:u w:val="none"/>
    </w:rPr>
  </w:style>
  <w:style w:type="character" w:customStyle="1" w:styleId="20">
    <w:name w:val="font71"/>
    <w:basedOn w:val="14"/>
    <w:autoRedefine/>
    <w:qFormat/>
    <w:uiPriority w:val="0"/>
    <w:rPr>
      <w:rFonts w:hint="eastAsia" w:ascii="宋体" w:hAnsi="宋体" w:eastAsia="宋体" w:cs="宋体"/>
      <w:color w:val="FF0000"/>
      <w:sz w:val="24"/>
      <w:szCs w:val="24"/>
      <w:u w:val="none"/>
    </w:rPr>
  </w:style>
  <w:style w:type="character" w:customStyle="1" w:styleId="21">
    <w:name w:val="font21"/>
    <w:basedOn w:val="14"/>
    <w:autoRedefine/>
    <w:qFormat/>
    <w:uiPriority w:val="0"/>
    <w:rPr>
      <w:rFonts w:hint="eastAsia" w:ascii="宋体" w:hAnsi="宋体" w:eastAsia="宋体" w:cs="宋体"/>
      <w:b/>
      <w:bCs/>
      <w:color w:val="000000"/>
      <w:sz w:val="22"/>
      <w:szCs w:val="22"/>
      <w:u w:val="none"/>
    </w:rPr>
  </w:style>
  <w:style w:type="character" w:customStyle="1" w:styleId="22">
    <w:name w:val="font31"/>
    <w:basedOn w:val="14"/>
    <w:qFormat/>
    <w:uiPriority w:val="0"/>
    <w:rPr>
      <w:rFonts w:hint="eastAsia" w:ascii="宋体" w:hAnsi="宋体" w:eastAsia="宋体" w:cs="宋体"/>
      <w:b/>
      <w:bCs/>
      <w:color w:val="000000"/>
      <w:sz w:val="22"/>
      <w:szCs w:val="22"/>
      <w:u w:val="none"/>
    </w:rPr>
  </w:style>
  <w:style w:type="character" w:customStyle="1" w:styleId="23">
    <w:name w:val="font51"/>
    <w:basedOn w:val="14"/>
    <w:qFormat/>
    <w:uiPriority w:val="0"/>
    <w:rPr>
      <w:rFonts w:hint="eastAsia" w:ascii="宋体" w:hAnsi="宋体" w:eastAsia="宋体" w:cs="宋体"/>
      <w:b/>
      <w:bCs/>
      <w:color w:val="000000"/>
      <w:sz w:val="22"/>
      <w:szCs w:val="22"/>
      <w:u w:val="single"/>
    </w:rPr>
  </w:style>
  <w:style w:type="paragraph" w:customStyle="1" w:styleId="24">
    <w:name w:val="正文 New"/>
    <w:basedOn w:val="1"/>
    <w:qFormat/>
    <w:uiPriority w:val="0"/>
    <w:pPr>
      <w:spacing w:before="100" w:beforeAutospacing="1" w:after="100" w:afterAutospacing="1" w:line="440" w:lineRule="exact"/>
      <w:ind w:left="357" w:hanging="357"/>
    </w:pPr>
    <w:rPr>
      <w:szCs w:val="21"/>
    </w:rPr>
  </w:style>
  <w:style w:type="paragraph" w:customStyle="1" w:styleId="25">
    <w:name w:val="模板普通正文"/>
    <w:basedOn w:val="5"/>
    <w:qFormat/>
    <w:uiPriority w:val="0"/>
    <w:pPr>
      <w:spacing w:beforeLines="50" w:after="10"/>
      <w:ind w:firstLine="490" w:firstLineChars="175"/>
      <w:jc w:val="left"/>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10930</Words>
  <Characters>11514</Characters>
  <Lines>0</Lines>
  <Paragraphs>0</Paragraphs>
  <TotalTime>86</TotalTime>
  <ScaleCrop>false</ScaleCrop>
  <LinksUpToDate>false</LinksUpToDate>
  <CharactersWithSpaces>12108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2024-06-13T00:12:00Z</dcterms:created>
  <dc:creator>admin</dc:creator>
  <cp:lastModifiedBy>柳随风行</cp:lastModifiedBy>
  <cp:lastPrinted>2025-11-30T23:42:00Z</cp:lastPrinted>
  <dcterms:modified xsi:type="dcterms:W3CDTF">2025-12-12T00:48:08Z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F0F2A4958CBE4325BF9B7B1F79AE4C19_13</vt:lpwstr>
  </property>
  <property fmtid="{D5CDD505-2E9C-101B-9397-08002B2CF9AE}" pid="4" name="KSOTemplateDocerSaveRecord">
    <vt:lpwstr>eyJoZGlkIjoiNzYwOTlhZThjZTg0NDA4Yzg2NzhiNmMyZThkOGVlZDYiLCJ1c2VySWQiOiIxMTI1MDMzNTk1In0=</vt:lpwstr>
  </property>
</Properties>
</file>