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B1382">
      <w:pPr>
        <w:jc w:val="center"/>
        <w:rPr>
          <w:rFonts w:hint="eastAsia" w:ascii="黑体" w:hAnsi="黑体" w:eastAsia="黑体" w:cs="黑体"/>
          <w:b/>
          <w:bCs/>
          <w:spacing w:val="20"/>
          <w:sz w:val="40"/>
          <w:szCs w:val="40"/>
        </w:rPr>
      </w:pPr>
      <w:r>
        <w:rPr>
          <w:rFonts w:hint="eastAsia" w:eastAsia="宋体" w:cs="Times New Roman"/>
          <w:b/>
          <w:bCs/>
          <w:color w:val="auto"/>
          <w:sz w:val="40"/>
          <w:szCs w:val="40"/>
          <w:lang w:val="en-US" w:eastAsia="zh-CN"/>
        </w:rPr>
        <w:t>防鸟网采购需求及技术参数</w:t>
      </w:r>
    </w:p>
    <w:p w14:paraId="21DD4C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bCs/>
          <w:color w:val="auto"/>
          <w:sz w:val="16"/>
          <w:szCs w:val="16"/>
          <w:lang w:val="en-US" w:eastAsia="zh-CN"/>
        </w:rPr>
      </w:pPr>
    </w:p>
    <w:p w14:paraId="18C0C0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防鸟网亩均材料清单及最高控制价</w:t>
      </w:r>
    </w:p>
    <w:tbl>
      <w:tblPr>
        <w:tblStyle w:val="50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04"/>
        <w:gridCol w:w="1426"/>
        <w:gridCol w:w="1260"/>
        <w:gridCol w:w="1155"/>
        <w:gridCol w:w="1640"/>
        <w:gridCol w:w="1184"/>
      </w:tblGrid>
      <w:tr w14:paraId="5653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28" w:type="dxa"/>
            <w:vAlign w:val="center"/>
          </w:tcPr>
          <w:p w14:paraId="04D3D2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04" w:type="dxa"/>
            <w:vAlign w:val="center"/>
          </w:tcPr>
          <w:p w14:paraId="0FD1EC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426" w:type="dxa"/>
            <w:vAlign w:val="center"/>
          </w:tcPr>
          <w:p w14:paraId="6AD6AC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260" w:type="dxa"/>
            <w:vAlign w:val="center"/>
          </w:tcPr>
          <w:p w14:paraId="5BF1B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55" w:type="dxa"/>
            <w:vAlign w:val="center"/>
          </w:tcPr>
          <w:p w14:paraId="35B2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640" w:type="dxa"/>
            <w:vAlign w:val="center"/>
          </w:tcPr>
          <w:p w14:paraId="57262C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184" w:type="dxa"/>
            <w:vAlign w:val="center"/>
          </w:tcPr>
          <w:p w14:paraId="61EB53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AFB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28" w:type="dxa"/>
            <w:vAlign w:val="center"/>
          </w:tcPr>
          <w:p w14:paraId="6A873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04" w:type="dxa"/>
            <w:vAlign w:val="center"/>
          </w:tcPr>
          <w:p w14:paraId="4BEC36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立柱</w:t>
            </w:r>
          </w:p>
        </w:tc>
        <w:tc>
          <w:tcPr>
            <w:tcW w:w="1426" w:type="dxa"/>
            <w:vAlign w:val="center"/>
          </w:tcPr>
          <w:p w14:paraId="3CA65F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260" w:type="dxa"/>
            <w:vAlign w:val="center"/>
          </w:tcPr>
          <w:p w14:paraId="7AAA09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155" w:type="dxa"/>
            <w:vAlign w:val="center"/>
          </w:tcPr>
          <w:p w14:paraId="4C2472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根</w:t>
            </w:r>
          </w:p>
        </w:tc>
        <w:tc>
          <w:tcPr>
            <w:tcW w:w="1640" w:type="dxa"/>
            <w:vAlign w:val="center"/>
          </w:tcPr>
          <w:p w14:paraId="05039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289</w:t>
            </w:r>
          </w:p>
        </w:tc>
        <w:tc>
          <w:tcPr>
            <w:tcW w:w="1184" w:type="dxa"/>
            <w:vMerge w:val="restart"/>
            <w:vAlign w:val="center"/>
          </w:tcPr>
          <w:p w14:paraId="6B4B3A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具体数量及单价仅供参考，亩均造价不超过1000元/亩</w:t>
            </w:r>
          </w:p>
        </w:tc>
      </w:tr>
      <w:tr w14:paraId="0684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28" w:type="dxa"/>
            <w:vAlign w:val="center"/>
          </w:tcPr>
          <w:p w14:paraId="6E1CBA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04" w:type="dxa"/>
            <w:vAlign w:val="center"/>
          </w:tcPr>
          <w:p w14:paraId="62DE64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拉线</w:t>
            </w:r>
          </w:p>
        </w:tc>
        <w:tc>
          <w:tcPr>
            <w:tcW w:w="1426" w:type="dxa"/>
            <w:vAlign w:val="center"/>
          </w:tcPr>
          <w:p w14:paraId="71E5A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0.4</w:t>
            </w:r>
          </w:p>
        </w:tc>
        <w:tc>
          <w:tcPr>
            <w:tcW w:w="1260" w:type="dxa"/>
            <w:vAlign w:val="center"/>
          </w:tcPr>
          <w:p w14:paraId="37E1E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260</w:t>
            </w:r>
          </w:p>
        </w:tc>
        <w:tc>
          <w:tcPr>
            <w:tcW w:w="1155" w:type="dxa"/>
            <w:vAlign w:val="center"/>
          </w:tcPr>
          <w:p w14:paraId="5634DC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1640" w:type="dxa"/>
            <w:vAlign w:val="center"/>
          </w:tcPr>
          <w:p w14:paraId="3AF2E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1184" w:type="dxa"/>
            <w:vMerge w:val="continue"/>
            <w:vAlign w:val="center"/>
          </w:tcPr>
          <w:p w14:paraId="27A20F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4B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28" w:type="dxa"/>
            <w:vAlign w:val="center"/>
          </w:tcPr>
          <w:p w14:paraId="1ABB4A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04" w:type="dxa"/>
            <w:vAlign w:val="center"/>
          </w:tcPr>
          <w:p w14:paraId="18EA5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地锚</w:t>
            </w:r>
          </w:p>
        </w:tc>
        <w:tc>
          <w:tcPr>
            <w:tcW w:w="1426" w:type="dxa"/>
            <w:vAlign w:val="center"/>
          </w:tcPr>
          <w:p w14:paraId="633DA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60" w:type="dxa"/>
            <w:vAlign w:val="center"/>
          </w:tcPr>
          <w:p w14:paraId="1CFBE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155" w:type="dxa"/>
            <w:vAlign w:val="center"/>
          </w:tcPr>
          <w:p w14:paraId="6071C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640" w:type="dxa"/>
            <w:vAlign w:val="center"/>
          </w:tcPr>
          <w:p w14:paraId="76426F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1184" w:type="dxa"/>
            <w:vMerge w:val="continue"/>
            <w:vAlign w:val="center"/>
          </w:tcPr>
          <w:p w14:paraId="16B38D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EC3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28" w:type="dxa"/>
            <w:vAlign w:val="center"/>
          </w:tcPr>
          <w:p w14:paraId="576104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04" w:type="dxa"/>
            <w:vAlign w:val="center"/>
          </w:tcPr>
          <w:p w14:paraId="45F22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防鸟网</w:t>
            </w:r>
          </w:p>
        </w:tc>
        <w:tc>
          <w:tcPr>
            <w:tcW w:w="1426" w:type="dxa"/>
            <w:vAlign w:val="center"/>
          </w:tcPr>
          <w:p w14:paraId="2E9BF6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13.5</w:t>
            </w:r>
          </w:p>
        </w:tc>
        <w:tc>
          <w:tcPr>
            <w:tcW w:w="1260" w:type="dxa"/>
            <w:vAlign w:val="center"/>
          </w:tcPr>
          <w:p w14:paraId="55ADB4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155" w:type="dxa"/>
            <w:vAlign w:val="center"/>
          </w:tcPr>
          <w:p w14:paraId="02A72A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斤</w:t>
            </w:r>
          </w:p>
        </w:tc>
        <w:tc>
          <w:tcPr>
            <w:tcW w:w="1640" w:type="dxa"/>
            <w:vAlign w:val="center"/>
          </w:tcPr>
          <w:p w14:paraId="34FD05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243</w:t>
            </w:r>
          </w:p>
        </w:tc>
        <w:tc>
          <w:tcPr>
            <w:tcW w:w="1184" w:type="dxa"/>
            <w:vMerge w:val="continue"/>
            <w:vAlign w:val="center"/>
          </w:tcPr>
          <w:p w14:paraId="0242F3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7E5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28" w:type="dxa"/>
            <w:vAlign w:val="center"/>
          </w:tcPr>
          <w:p w14:paraId="7B03F7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04" w:type="dxa"/>
            <w:vAlign w:val="center"/>
          </w:tcPr>
          <w:p w14:paraId="30F17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辅材</w:t>
            </w:r>
          </w:p>
        </w:tc>
        <w:tc>
          <w:tcPr>
            <w:tcW w:w="1426" w:type="dxa"/>
            <w:vAlign w:val="center"/>
          </w:tcPr>
          <w:p w14:paraId="7EFAB5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60" w:type="dxa"/>
            <w:vAlign w:val="center"/>
          </w:tcPr>
          <w:p w14:paraId="446F1E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261B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40" w:type="dxa"/>
            <w:vAlign w:val="center"/>
          </w:tcPr>
          <w:p w14:paraId="1D894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184" w:type="dxa"/>
            <w:vMerge w:val="continue"/>
            <w:vAlign w:val="center"/>
          </w:tcPr>
          <w:p w14:paraId="77231F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D69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28" w:type="dxa"/>
            <w:vAlign w:val="center"/>
          </w:tcPr>
          <w:p w14:paraId="3DFA5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04" w:type="dxa"/>
            <w:vAlign w:val="center"/>
          </w:tcPr>
          <w:p w14:paraId="14210D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人工安装费</w:t>
            </w:r>
          </w:p>
        </w:tc>
        <w:tc>
          <w:tcPr>
            <w:tcW w:w="1426" w:type="dxa"/>
            <w:vAlign w:val="center"/>
          </w:tcPr>
          <w:p w14:paraId="5975F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310</w:t>
            </w:r>
          </w:p>
        </w:tc>
        <w:tc>
          <w:tcPr>
            <w:tcW w:w="1260" w:type="dxa"/>
            <w:vAlign w:val="center"/>
          </w:tcPr>
          <w:p w14:paraId="25DCF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263172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亩</w:t>
            </w:r>
          </w:p>
        </w:tc>
        <w:tc>
          <w:tcPr>
            <w:tcW w:w="1640" w:type="dxa"/>
            <w:vAlign w:val="center"/>
          </w:tcPr>
          <w:p w14:paraId="16F671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310</w:t>
            </w:r>
          </w:p>
        </w:tc>
        <w:tc>
          <w:tcPr>
            <w:tcW w:w="1184" w:type="dxa"/>
            <w:vMerge w:val="continue"/>
            <w:vAlign w:val="center"/>
          </w:tcPr>
          <w:p w14:paraId="4AE1EC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7DD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28" w:type="dxa"/>
            <w:vAlign w:val="center"/>
          </w:tcPr>
          <w:p w14:paraId="517D0C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8269" w:type="dxa"/>
            <w:gridSpan w:val="6"/>
          </w:tcPr>
          <w:p w14:paraId="5A105B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投标人需自行踏勘现场，具体数量以实际使用为准</w:t>
            </w:r>
          </w:p>
          <w:p w14:paraId="001585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（含税含运费含安装费等相关费用）</w:t>
            </w:r>
          </w:p>
        </w:tc>
      </w:tr>
    </w:tbl>
    <w:p w14:paraId="0DB03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p w14:paraId="40B1D5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怀宁县村级集体经济发展助推工程</w:t>
      </w:r>
      <w:r>
        <w:rPr>
          <w:rFonts w:hint="eastAsia"/>
          <w:b/>
          <w:bCs/>
          <w:color w:val="0000FF"/>
          <w:sz w:val="24"/>
          <w:szCs w:val="24"/>
          <w:lang w:val="en-US" w:eastAsia="zh-CN"/>
        </w:rPr>
        <w:t>约5327亩</w:t>
      </w:r>
      <w:r>
        <w:rPr>
          <w:rFonts w:hint="eastAsia"/>
          <w:color w:val="auto"/>
          <w:sz w:val="24"/>
          <w:szCs w:val="24"/>
          <w:lang w:val="en-US" w:eastAsia="zh-CN"/>
        </w:rPr>
        <w:t>蓝莓基地防鸟网立柱、天网、辅材等采购及铺设工作，防鸟网使用寿命不少于3年，立柱及辅材使用寿命不低于30年，须确保蓝莓基地防鸟网全覆盖，蓝莓果不受鸟害侵扰。</w:t>
      </w:r>
    </w:p>
    <w:p w14:paraId="30FDBD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一、立</w:t>
      </w:r>
      <w:r>
        <w:rPr>
          <w:rFonts w:hint="eastAsia"/>
          <w:b/>
          <w:bCs/>
          <w:color w:val="auto"/>
          <w:sz w:val="24"/>
          <w:szCs w:val="24"/>
        </w:rPr>
        <w:t>柱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技术规格及施工要求</w:t>
      </w:r>
    </w:p>
    <w:p w14:paraId="0C03F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color w:val="auto"/>
          <w:sz w:val="24"/>
          <w:szCs w:val="24"/>
          <w:lang w:val="en-US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技术</w:t>
      </w:r>
      <w:r>
        <w:rPr>
          <w:rFonts w:hint="eastAsia"/>
          <w:b/>
          <w:bCs/>
          <w:color w:val="auto"/>
          <w:sz w:val="24"/>
          <w:szCs w:val="24"/>
        </w:rPr>
        <w:t>规格</w:t>
      </w:r>
      <w:r>
        <w:rPr>
          <w:rFonts w:hint="eastAsia"/>
          <w:color w:val="auto"/>
          <w:sz w:val="24"/>
          <w:szCs w:val="24"/>
        </w:rPr>
        <w:t>：</w:t>
      </w:r>
      <w:r>
        <w:rPr>
          <w:rFonts w:hint="eastAsia"/>
          <w:color w:val="auto"/>
          <w:sz w:val="24"/>
          <w:szCs w:val="24"/>
          <w:lang w:val="en-US" w:eastAsia="zh-CN"/>
        </w:rPr>
        <w:t>立</w:t>
      </w:r>
      <w:r>
        <w:rPr>
          <w:rFonts w:hint="eastAsia"/>
          <w:color w:val="auto"/>
          <w:sz w:val="24"/>
          <w:szCs w:val="24"/>
        </w:rPr>
        <w:t>柱长度为2.8</w:t>
      </w:r>
      <w:r>
        <w:rPr>
          <w:rFonts w:hint="eastAsia"/>
          <w:color w:val="auto"/>
          <w:sz w:val="24"/>
          <w:szCs w:val="24"/>
          <w:lang w:val="en-US" w:eastAsia="zh-CN"/>
        </w:rPr>
        <w:t>m</w:t>
      </w:r>
      <w:r>
        <w:rPr>
          <w:rFonts w:hint="eastAsia"/>
          <w:color w:val="auto"/>
          <w:sz w:val="24"/>
          <w:szCs w:val="24"/>
        </w:rPr>
        <w:t>（不包含两边出头钢筋），宽度为7</w:t>
      </w:r>
      <w:r>
        <w:rPr>
          <w:rFonts w:hint="eastAsia"/>
          <w:color w:val="auto"/>
          <w:sz w:val="24"/>
          <w:szCs w:val="24"/>
          <w:lang w:val="en-US" w:eastAsia="zh-CN"/>
        </w:rPr>
        <w:t>cm</w:t>
      </w:r>
      <w:r>
        <w:rPr>
          <w:rFonts w:hint="eastAsia"/>
          <w:color w:val="auto"/>
          <w:sz w:val="24"/>
          <w:szCs w:val="24"/>
        </w:rPr>
        <w:t>，厚度7</w:t>
      </w:r>
      <w:r>
        <w:rPr>
          <w:rFonts w:hint="eastAsia"/>
          <w:color w:val="auto"/>
          <w:sz w:val="24"/>
          <w:szCs w:val="24"/>
          <w:lang w:val="en-US" w:eastAsia="zh-CN"/>
        </w:rPr>
        <w:t>cm</w:t>
      </w:r>
      <w:r>
        <w:rPr>
          <w:rFonts w:hint="eastAsia"/>
          <w:color w:val="auto"/>
          <w:sz w:val="24"/>
          <w:szCs w:val="24"/>
        </w:rPr>
        <w:t>，柱内钢筋数不少于4根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内含抱箍结构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/>
          <w:color w:val="auto"/>
          <w:sz w:val="24"/>
          <w:szCs w:val="24"/>
        </w:rPr>
        <w:t>，且钢筋直径不低于3.3</w:t>
      </w:r>
      <w:r>
        <w:rPr>
          <w:rFonts w:hint="eastAsia"/>
          <w:color w:val="auto"/>
          <w:sz w:val="24"/>
          <w:szCs w:val="24"/>
          <w:lang w:val="en-US" w:eastAsia="zh-CN"/>
        </w:rPr>
        <w:t>mm</w:t>
      </w:r>
      <w:r>
        <w:rPr>
          <w:rFonts w:hint="eastAsia"/>
          <w:color w:val="auto"/>
          <w:sz w:val="24"/>
          <w:szCs w:val="24"/>
        </w:rPr>
        <w:t>，浇筑砼标号不低于250号（须</w:t>
      </w:r>
      <w:r>
        <w:rPr>
          <w:rFonts w:hint="eastAsia"/>
          <w:color w:val="auto"/>
          <w:sz w:val="24"/>
          <w:szCs w:val="24"/>
          <w:lang w:val="en-US" w:eastAsia="zh-CN"/>
        </w:rPr>
        <w:t>为</w:t>
      </w:r>
      <w:r>
        <w:rPr>
          <w:rFonts w:hint="eastAsia"/>
          <w:color w:val="auto"/>
          <w:sz w:val="24"/>
          <w:szCs w:val="24"/>
        </w:rPr>
        <w:t>河</w:t>
      </w:r>
      <w:r>
        <w:rPr>
          <w:rFonts w:hint="eastAsia"/>
          <w:color w:val="auto"/>
          <w:sz w:val="24"/>
          <w:szCs w:val="24"/>
          <w:lang w:val="en-US" w:eastAsia="zh-CN"/>
        </w:rPr>
        <w:t>砂</w:t>
      </w:r>
      <w:r>
        <w:rPr>
          <w:rFonts w:hint="eastAsia"/>
          <w:color w:val="auto"/>
          <w:sz w:val="24"/>
          <w:szCs w:val="24"/>
        </w:rPr>
        <w:t>），单</w:t>
      </w:r>
      <w:r>
        <w:rPr>
          <w:rFonts w:hint="eastAsia"/>
          <w:color w:val="auto"/>
          <w:sz w:val="24"/>
          <w:szCs w:val="24"/>
          <w:lang w:val="en-US" w:eastAsia="zh-CN"/>
        </w:rPr>
        <w:t>根立</w:t>
      </w:r>
      <w:r>
        <w:rPr>
          <w:rFonts w:hint="eastAsia"/>
          <w:color w:val="auto"/>
          <w:sz w:val="24"/>
          <w:szCs w:val="24"/>
        </w:rPr>
        <w:t>柱重</w:t>
      </w:r>
      <w:r>
        <w:rPr>
          <w:rFonts w:hint="eastAsia"/>
          <w:color w:val="auto"/>
          <w:sz w:val="24"/>
          <w:szCs w:val="24"/>
          <w:lang w:val="en-US" w:eastAsia="zh-CN"/>
        </w:rPr>
        <w:t>量为28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±1</w:t>
      </w:r>
      <w:r>
        <w:rPr>
          <w:rFonts w:hint="eastAsia"/>
          <w:color w:val="auto"/>
          <w:sz w:val="24"/>
          <w:szCs w:val="24"/>
          <w:lang w:val="en-US" w:eastAsia="zh-CN"/>
        </w:rPr>
        <w:t>kg</w:t>
      </w:r>
      <w:r>
        <w:rPr>
          <w:rFonts w:hint="eastAsia"/>
          <w:color w:val="auto"/>
          <w:sz w:val="24"/>
          <w:szCs w:val="24"/>
          <w:lang w:eastAsia="zh-CN"/>
        </w:rPr>
        <w:t>。</w:t>
      </w:r>
    </w:p>
    <w:p w14:paraId="780FA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施工要求：</w:t>
      </w:r>
      <w:r>
        <w:rPr>
          <w:color w:val="auto"/>
          <w:sz w:val="24"/>
          <w:szCs w:val="24"/>
        </w:rPr>
        <w:t>按照</w:t>
      </w:r>
      <w:r>
        <w:rPr>
          <w:rFonts w:hint="eastAsia"/>
          <w:color w:val="auto"/>
          <w:sz w:val="24"/>
          <w:szCs w:val="24"/>
          <w:lang w:val="en-US" w:eastAsia="zh-CN"/>
        </w:rPr>
        <w:t>蓝莓基地规划图</w:t>
      </w:r>
      <w:r>
        <w:rPr>
          <w:color w:val="auto"/>
          <w:sz w:val="24"/>
          <w:szCs w:val="24"/>
        </w:rPr>
        <w:t>，首先确定</w:t>
      </w:r>
      <w:r>
        <w:rPr>
          <w:rFonts w:hint="eastAsia"/>
          <w:color w:val="auto"/>
          <w:sz w:val="24"/>
          <w:szCs w:val="24"/>
          <w:lang w:val="en-US" w:eastAsia="zh-CN"/>
        </w:rPr>
        <w:t>蓝莓基地每个园区</w:t>
      </w:r>
      <w:r>
        <w:rPr>
          <w:color w:val="auto"/>
          <w:sz w:val="24"/>
          <w:szCs w:val="24"/>
        </w:rPr>
        <w:t>4个角的立柱位置，再将相邻侧的2根支柱连接成线，纵横夹角呈90</w:t>
      </w:r>
      <w:r>
        <w:rPr>
          <w:rFonts w:eastAsiaTheme="minorEastAsia"/>
          <w:color w:val="auto"/>
          <w:sz w:val="24"/>
          <w:szCs w:val="24"/>
          <w:vertAlign w:val="superscript"/>
        </w:rPr>
        <w:t>o</w:t>
      </w:r>
      <w:r>
        <w:rPr>
          <w:color w:val="auto"/>
          <w:sz w:val="24"/>
          <w:szCs w:val="24"/>
        </w:rPr>
        <w:t>；然后沿着直线定下四周支柱的位置，最后再定</w:t>
      </w:r>
      <w:r>
        <w:rPr>
          <w:rFonts w:hint="eastAsia"/>
          <w:color w:val="auto"/>
          <w:sz w:val="24"/>
          <w:szCs w:val="24"/>
          <w:lang w:val="en-US" w:eastAsia="zh-CN"/>
        </w:rPr>
        <w:t>园区内</w:t>
      </w:r>
      <w:r>
        <w:rPr>
          <w:color w:val="auto"/>
          <w:sz w:val="24"/>
          <w:szCs w:val="24"/>
        </w:rPr>
        <w:t>的支柱位置，最终实现纵横成行</w:t>
      </w:r>
      <w:r>
        <w:rPr>
          <w:rFonts w:hint="eastAsia"/>
          <w:color w:val="auto"/>
          <w:sz w:val="24"/>
          <w:szCs w:val="24"/>
          <w:lang w:eastAsia="zh-CN"/>
        </w:rPr>
        <w:t>；</w:t>
      </w:r>
    </w:p>
    <w:p w14:paraId="0AF92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每三垄安装一排立柱，每排立柱间距6-8米，约42</w:t>
      </w:r>
      <w:r>
        <w:rPr>
          <w:rFonts w:hint="eastAsia"/>
          <w:color w:val="auto"/>
          <w:sz w:val="24"/>
          <w:szCs w:val="24"/>
          <w:lang w:val="en-US" w:eastAsia="zh-CN"/>
        </w:rPr>
        <w:t>㎡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一根立柱，约17根立柱/亩；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深埋不低于50厘米；</w:t>
      </w:r>
      <w:r>
        <w:rPr>
          <w:rFonts w:hint="eastAsia"/>
          <w:color w:val="auto"/>
          <w:sz w:val="24"/>
          <w:szCs w:val="24"/>
          <w:lang w:val="en-US" w:eastAsia="zh-CN"/>
        </w:rPr>
        <w:t>须</w:t>
      </w:r>
      <w:r>
        <w:rPr>
          <w:rFonts w:hint="default"/>
          <w:color w:val="auto"/>
          <w:sz w:val="24"/>
          <w:szCs w:val="24"/>
        </w:rPr>
        <w:t>保持立柱垂直于地面，整体高度一致</w:t>
      </w:r>
      <w:r>
        <w:rPr>
          <w:rFonts w:hint="eastAsia"/>
          <w:color w:val="auto"/>
          <w:sz w:val="24"/>
          <w:szCs w:val="24"/>
          <w:lang w:eastAsia="zh-CN"/>
        </w:rPr>
        <w:t>；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最外围一圈需将立柱向外倾斜20-30度。</w:t>
      </w:r>
      <w:r>
        <w:rPr>
          <w:rFonts w:hint="eastAsia"/>
          <w:color w:val="auto"/>
          <w:sz w:val="24"/>
          <w:szCs w:val="24"/>
          <w:lang w:val="en-US" w:eastAsia="zh-CN"/>
        </w:rPr>
        <w:t>须</w:t>
      </w:r>
      <w:r>
        <w:rPr>
          <w:rFonts w:hint="default"/>
          <w:color w:val="auto"/>
          <w:sz w:val="24"/>
          <w:szCs w:val="24"/>
        </w:rPr>
        <w:t>保持立柱</w:t>
      </w:r>
      <w:r>
        <w:rPr>
          <w:rFonts w:hint="eastAsia"/>
          <w:b/>
          <w:bCs/>
          <w:color w:val="0000FF"/>
          <w:sz w:val="24"/>
          <w:szCs w:val="24"/>
          <w:lang w:val="en-US" w:eastAsia="zh-CN"/>
        </w:rPr>
        <w:t>横平竖直、</w:t>
      </w:r>
      <w:r>
        <w:rPr>
          <w:rFonts w:hint="default"/>
          <w:b/>
          <w:bCs/>
          <w:color w:val="0000FF"/>
          <w:sz w:val="24"/>
          <w:szCs w:val="24"/>
        </w:rPr>
        <w:t>纵横成行</w:t>
      </w:r>
      <w:r>
        <w:rPr>
          <w:rFonts w:hint="default"/>
          <w:color w:val="auto"/>
          <w:sz w:val="24"/>
          <w:szCs w:val="24"/>
        </w:rPr>
        <w:t>，保证立柱牢固、稳定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不易倾倒。</w:t>
      </w:r>
    </w:p>
    <w:p w14:paraId="09E41F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/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二、地锚及拉线技术规格及施工要求</w:t>
      </w:r>
      <w:r>
        <w:rPr>
          <w:rFonts w:hint="eastAsia"/>
          <w:b/>
          <w:bCs/>
          <w:color w:val="auto"/>
          <w:sz w:val="24"/>
          <w:szCs w:val="24"/>
        </w:rPr>
        <w:t>：</w:t>
      </w:r>
    </w:p>
    <w:p w14:paraId="1CEE0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b/>
          <w:bCs/>
          <w:color w:val="auto"/>
          <w:sz w:val="24"/>
          <w:szCs w:val="24"/>
        </w:rPr>
        <w:t>拉线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技术</w:t>
      </w:r>
      <w:r>
        <w:rPr>
          <w:rFonts w:hint="eastAsia"/>
          <w:b/>
          <w:bCs/>
          <w:color w:val="auto"/>
          <w:sz w:val="24"/>
          <w:szCs w:val="24"/>
        </w:rPr>
        <w:t>规格：</w:t>
      </w:r>
      <w:r>
        <w:rPr>
          <w:rFonts w:hint="eastAsia"/>
          <w:color w:val="auto"/>
          <w:sz w:val="24"/>
          <w:szCs w:val="24"/>
        </w:rPr>
        <w:t>材质为</w:t>
      </w:r>
      <w:r>
        <w:rPr>
          <w:rFonts w:hint="eastAsia"/>
          <w:color w:val="auto"/>
          <w:sz w:val="24"/>
          <w:szCs w:val="24"/>
          <w:lang w:val="en-US" w:eastAsia="zh-CN"/>
        </w:rPr>
        <w:t>热镀锌细钢丝，</w:t>
      </w:r>
      <w:r>
        <w:rPr>
          <w:rFonts w:hint="eastAsia"/>
          <w:color w:val="auto"/>
          <w:sz w:val="24"/>
          <w:szCs w:val="24"/>
        </w:rPr>
        <w:t>其</w:t>
      </w:r>
      <w:r>
        <w:rPr>
          <w:rFonts w:hint="eastAsia"/>
          <w:color w:val="auto"/>
          <w:sz w:val="24"/>
          <w:szCs w:val="24"/>
          <w:lang w:val="en-US" w:eastAsia="zh-CN"/>
        </w:rPr>
        <w:t>直径</w:t>
      </w:r>
      <w:r>
        <w:rPr>
          <w:rFonts w:hint="eastAsia"/>
          <w:color w:val="auto"/>
          <w:sz w:val="24"/>
          <w:szCs w:val="24"/>
        </w:rPr>
        <w:t>不低于2</w:t>
      </w:r>
      <w:r>
        <w:rPr>
          <w:rFonts w:hint="eastAsia"/>
          <w:color w:val="auto"/>
          <w:sz w:val="24"/>
          <w:szCs w:val="24"/>
          <w:lang w:val="en-US" w:eastAsia="zh-CN"/>
        </w:rPr>
        <w:t>mm</w:t>
      </w:r>
      <w:r>
        <w:rPr>
          <w:rFonts w:hint="eastAsia"/>
          <w:color w:val="auto"/>
          <w:sz w:val="24"/>
          <w:szCs w:val="24"/>
          <w:lang w:eastAsia="zh-CN"/>
        </w:rPr>
        <w:t>。</w:t>
      </w:r>
    </w:p>
    <w:p w14:paraId="1F9D64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施工要求：</w:t>
      </w:r>
      <w:r>
        <w:rPr>
          <w:color w:val="auto"/>
          <w:sz w:val="24"/>
          <w:szCs w:val="24"/>
        </w:rPr>
        <w:t>采用</w:t>
      </w:r>
      <w:r>
        <w:rPr>
          <w:rFonts w:hint="eastAsia"/>
          <w:color w:val="auto"/>
          <w:sz w:val="24"/>
          <w:szCs w:val="24"/>
          <w:lang w:val="en-US" w:eastAsia="zh-CN"/>
        </w:rPr>
        <w:t>热</w:t>
      </w:r>
      <w:r>
        <w:rPr>
          <w:color w:val="auto"/>
          <w:sz w:val="24"/>
          <w:szCs w:val="24"/>
        </w:rPr>
        <w:t>镀锌钢丝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钢丝直径不低于2mm</w:t>
      </w:r>
      <w:r>
        <w:rPr>
          <w:color w:val="auto"/>
          <w:sz w:val="24"/>
          <w:szCs w:val="24"/>
        </w:rPr>
        <w:t>，沿纵横方向，穿过立柱顶端的穿线孔，每排立柱拉1道</w:t>
      </w:r>
      <w:r>
        <w:rPr>
          <w:rFonts w:hint="eastAsia"/>
          <w:color w:val="auto"/>
          <w:sz w:val="24"/>
          <w:szCs w:val="24"/>
          <w:lang w:val="en-US" w:eastAsia="zh-CN"/>
        </w:rPr>
        <w:t>拉</w:t>
      </w:r>
      <w:r>
        <w:rPr>
          <w:color w:val="auto"/>
          <w:sz w:val="24"/>
          <w:szCs w:val="24"/>
        </w:rPr>
        <w:t>线，纵横方向呈十字交叉，固定于每根支柱上端</w:t>
      </w:r>
      <w:r>
        <w:rPr>
          <w:rFonts w:hint="eastAsia"/>
          <w:color w:val="auto"/>
          <w:sz w:val="24"/>
          <w:szCs w:val="24"/>
          <w:lang w:val="en-US" w:eastAsia="zh-CN"/>
        </w:rPr>
        <w:t>及地锚上</w:t>
      </w:r>
      <w:r>
        <w:rPr>
          <w:color w:val="auto"/>
          <w:sz w:val="24"/>
          <w:szCs w:val="24"/>
        </w:rPr>
        <w:t>用紧线器拉紧。</w:t>
      </w:r>
    </w:p>
    <w:p w14:paraId="04177F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地锚技术</w:t>
      </w:r>
      <w:r>
        <w:rPr>
          <w:rFonts w:hint="eastAsia"/>
          <w:b/>
          <w:bCs/>
          <w:color w:val="auto"/>
          <w:sz w:val="24"/>
          <w:szCs w:val="24"/>
        </w:rPr>
        <w:t>规格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：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地锚</w:t>
      </w:r>
      <w:r>
        <w:rPr>
          <w:rFonts w:hint="eastAsia"/>
          <w:color w:val="auto"/>
          <w:sz w:val="24"/>
          <w:szCs w:val="24"/>
        </w:rPr>
        <w:t>角钢应为</w:t>
      </w:r>
      <w:r>
        <w:rPr>
          <w:rFonts w:hint="eastAsia"/>
          <w:color w:val="auto"/>
          <w:sz w:val="24"/>
          <w:szCs w:val="24"/>
          <w:lang w:val="en-US" w:eastAsia="zh-CN"/>
        </w:rPr>
        <w:t>4cm</w:t>
      </w:r>
      <w:r>
        <w:rPr>
          <w:rFonts w:hint="eastAsia" w:eastAsia="宋体" w:cs="Times New Roman"/>
          <w:b w:val="0"/>
          <w:bCs/>
          <w:color w:val="auto"/>
          <w:sz w:val="21"/>
          <w:szCs w:val="21"/>
          <w:lang w:val="en-US" w:eastAsia="zh-CN"/>
        </w:rPr>
        <w:t>×</w:t>
      </w:r>
      <w:r>
        <w:rPr>
          <w:rFonts w:hint="eastAsia"/>
          <w:color w:val="auto"/>
          <w:sz w:val="24"/>
          <w:szCs w:val="24"/>
          <w:lang w:val="en-US" w:eastAsia="zh-CN"/>
        </w:rPr>
        <w:t>4cm</w:t>
      </w:r>
      <w:r>
        <w:rPr>
          <w:rFonts w:hint="eastAsia"/>
          <w:color w:val="auto"/>
          <w:sz w:val="24"/>
          <w:szCs w:val="24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厚度不低于2mm，</w:t>
      </w:r>
      <w:r>
        <w:rPr>
          <w:rFonts w:hint="eastAsia"/>
          <w:color w:val="auto"/>
          <w:sz w:val="24"/>
          <w:szCs w:val="24"/>
        </w:rPr>
        <w:t>主长不低于0.75</w:t>
      </w:r>
      <w:r>
        <w:rPr>
          <w:rFonts w:hint="eastAsia"/>
          <w:color w:val="auto"/>
          <w:sz w:val="24"/>
          <w:szCs w:val="24"/>
          <w:lang w:val="en-US" w:eastAsia="zh-CN"/>
        </w:rPr>
        <w:t>m</w:t>
      </w:r>
      <w:r>
        <w:rPr>
          <w:rFonts w:hint="eastAsia"/>
          <w:color w:val="auto"/>
          <w:sz w:val="24"/>
          <w:szCs w:val="24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角钢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埋设深度</w:t>
      </w:r>
      <w:r>
        <w:rPr>
          <w:rFonts w:hint="eastAsia"/>
          <w:color w:val="auto"/>
          <w:sz w:val="24"/>
          <w:szCs w:val="24"/>
          <w:lang w:val="en-US" w:eastAsia="zh-CN"/>
        </w:rPr>
        <w:t>不低于50cm，须保证防鸟网不得倒塌，</w:t>
      </w:r>
      <w:r>
        <w:rPr>
          <w:rFonts w:hint="eastAsia"/>
          <w:b/>
          <w:bCs/>
          <w:color w:val="0000FF"/>
          <w:sz w:val="24"/>
          <w:szCs w:val="24"/>
          <w:lang w:val="en-US" w:eastAsia="zh-CN"/>
        </w:rPr>
        <w:t>地锚须做钝化处理，减轻工人磕碰伤害。</w:t>
      </w:r>
    </w:p>
    <w:p w14:paraId="41452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施工要求：</w:t>
      </w:r>
      <w:r>
        <w:rPr>
          <w:color w:val="auto"/>
          <w:sz w:val="24"/>
          <w:szCs w:val="24"/>
        </w:rPr>
        <w:t>由于</w:t>
      </w:r>
      <w:r>
        <w:rPr>
          <w:rFonts w:hint="eastAsia"/>
          <w:color w:val="auto"/>
          <w:sz w:val="24"/>
          <w:szCs w:val="24"/>
          <w:lang w:val="en-US" w:eastAsia="zh-CN"/>
        </w:rPr>
        <w:t>蓝莓基地片区边角</w:t>
      </w:r>
      <w:r>
        <w:rPr>
          <w:color w:val="auto"/>
          <w:sz w:val="24"/>
          <w:szCs w:val="24"/>
        </w:rPr>
        <w:t>和四周的立柱承受的拉力较大，这些立柱应埋设地锚。</w:t>
      </w:r>
      <w:r>
        <w:rPr>
          <w:rFonts w:hint="eastAsia"/>
          <w:color w:val="auto"/>
          <w:sz w:val="24"/>
          <w:szCs w:val="24"/>
          <w:lang w:val="en-US" w:eastAsia="zh-CN"/>
        </w:rPr>
        <w:t>边</w:t>
      </w:r>
      <w:r>
        <w:rPr>
          <w:color w:val="auto"/>
          <w:sz w:val="24"/>
          <w:szCs w:val="24"/>
        </w:rPr>
        <w:t>角的立柱每根配2个地锚，四周的立柱每根配1个地锚，用斜拉钢丝固定，钢丝与</w:t>
      </w:r>
      <w:r>
        <w:rPr>
          <w:rFonts w:hint="eastAsia"/>
          <w:color w:val="auto"/>
          <w:sz w:val="24"/>
          <w:szCs w:val="24"/>
          <w:lang w:val="en-US" w:eastAsia="zh-CN"/>
        </w:rPr>
        <w:t>地平线</w:t>
      </w:r>
      <w:r>
        <w:rPr>
          <w:color w:val="auto"/>
          <w:sz w:val="24"/>
          <w:szCs w:val="24"/>
        </w:rPr>
        <w:t>夹角为</w:t>
      </w:r>
      <w:r>
        <w:rPr>
          <w:rFonts w:hint="eastAsia"/>
          <w:color w:val="auto"/>
          <w:sz w:val="24"/>
          <w:szCs w:val="24"/>
          <w:lang w:val="en-US" w:eastAsia="zh-CN"/>
        </w:rPr>
        <w:t>5</w:t>
      </w:r>
      <w:r>
        <w:rPr>
          <w:color w:val="auto"/>
          <w:sz w:val="24"/>
          <w:szCs w:val="24"/>
        </w:rPr>
        <w:t>0</w:t>
      </w:r>
      <w:r>
        <w:rPr>
          <w:rFonts w:eastAsiaTheme="minorEastAsia"/>
          <w:color w:val="auto"/>
          <w:sz w:val="24"/>
          <w:szCs w:val="24"/>
          <w:vertAlign w:val="superscript"/>
        </w:rPr>
        <w:t>o</w:t>
      </w:r>
      <w:r>
        <w:rPr>
          <w:color w:val="auto"/>
          <w:sz w:val="24"/>
          <w:szCs w:val="24"/>
        </w:rPr>
        <w:t>～</w:t>
      </w:r>
      <w:r>
        <w:rPr>
          <w:rFonts w:hint="eastAsia"/>
          <w:color w:val="auto"/>
          <w:sz w:val="24"/>
          <w:szCs w:val="24"/>
          <w:lang w:val="en-US" w:eastAsia="zh-CN"/>
        </w:rPr>
        <w:t>6</w:t>
      </w:r>
      <w:r>
        <w:rPr>
          <w:color w:val="auto"/>
          <w:sz w:val="24"/>
          <w:szCs w:val="24"/>
        </w:rPr>
        <w:t>0</w:t>
      </w:r>
      <w:r>
        <w:rPr>
          <w:rFonts w:eastAsiaTheme="minorEastAsia"/>
          <w:color w:val="auto"/>
          <w:sz w:val="24"/>
          <w:szCs w:val="24"/>
          <w:vertAlign w:val="superscript"/>
        </w:rPr>
        <w:t>o</w:t>
      </w:r>
      <w:r>
        <w:rPr>
          <w:color w:val="auto"/>
          <w:sz w:val="24"/>
          <w:szCs w:val="24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地锚</w:t>
      </w:r>
      <w:r>
        <w:rPr>
          <w:color w:val="auto"/>
          <w:sz w:val="24"/>
          <w:szCs w:val="24"/>
        </w:rPr>
        <w:t>与钢丝夹角为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color w:val="auto"/>
          <w:sz w:val="24"/>
          <w:szCs w:val="24"/>
        </w:rPr>
        <w:t>0</w:t>
      </w:r>
      <w:r>
        <w:rPr>
          <w:rFonts w:eastAsiaTheme="minorEastAsia"/>
          <w:color w:val="auto"/>
          <w:sz w:val="24"/>
          <w:szCs w:val="24"/>
          <w:vertAlign w:val="superscript"/>
        </w:rPr>
        <w:t>o</w:t>
      </w:r>
      <w:r>
        <w:rPr>
          <w:color w:val="auto"/>
          <w:sz w:val="24"/>
          <w:szCs w:val="24"/>
        </w:rPr>
        <w:t>地锚埋入地下的深度不</w:t>
      </w:r>
      <w:r>
        <w:rPr>
          <w:rFonts w:hint="eastAsia"/>
          <w:color w:val="auto"/>
          <w:sz w:val="24"/>
          <w:szCs w:val="24"/>
          <w:lang w:val="en-US" w:eastAsia="zh-CN"/>
        </w:rPr>
        <w:t>低</w:t>
      </w:r>
      <w:r>
        <w:rPr>
          <w:color w:val="auto"/>
          <w:sz w:val="24"/>
          <w:szCs w:val="24"/>
        </w:rPr>
        <w:t>于</w:t>
      </w:r>
      <w:r>
        <w:rPr>
          <w:rFonts w:hint="eastAsia"/>
          <w:color w:val="auto"/>
          <w:sz w:val="24"/>
          <w:szCs w:val="24"/>
          <w:lang w:val="en-US" w:eastAsia="zh-CN"/>
        </w:rPr>
        <w:t>50</w:t>
      </w:r>
      <w:r>
        <w:rPr>
          <w:color w:val="auto"/>
          <w:sz w:val="24"/>
          <w:szCs w:val="24"/>
        </w:rPr>
        <w:t>cm。</w:t>
      </w:r>
    </w:p>
    <w:p w14:paraId="6EC6E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三、防鸟网技术</w:t>
      </w:r>
      <w:r>
        <w:rPr>
          <w:rFonts w:hint="eastAsia"/>
          <w:b/>
          <w:bCs/>
          <w:color w:val="auto"/>
          <w:sz w:val="24"/>
          <w:szCs w:val="24"/>
        </w:rPr>
        <w:t>规格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及施工要求</w:t>
      </w:r>
    </w:p>
    <w:p w14:paraId="461847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技术规格：</w:t>
      </w:r>
      <w:r>
        <w:rPr>
          <w:rFonts w:hint="eastAsia"/>
          <w:color w:val="auto"/>
          <w:sz w:val="24"/>
          <w:szCs w:val="24"/>
        </w:rPr>
        <w:t>材质</w:t>
      </w:r>
      <w:r>
        <w:rPr>
          <w:rFonts w:hint="eastAsia"/>
          <w:color w:val="auto"/>
          <w:sz w:val="24"/>
          <w:szCs w:val="24"/>
          <w:lang w:val="en-US" w:eastAsia="zh-CN"/>
        </w:rPr>
        <w:t>为环保PE聚乙烯或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尼龙、锦纶</w:t>
      </w:r>
      <w:r>
        <w:rPr>
          <w:rFonts w:hint="eastAsia"/>
          <w:color w:val="auto"/>
          <w:sz w:val="24"/>
          <w:szCs w:val="24"/>
          <w:lang w:val="en-US" w:eastAsia="zh-CN"/>
        </w:rPr>
        <w:t>全新原生料，</w:t>
      </w:r>
      <w:r>
        <w:rPr>
          <w:rFonts w:hint="eastAsia" w:eastAsia="宋体" w:cs="Times New Roman"/>
          <w:b/>
          <w:bCs w:val="0"/>
          <w:color w:val="0000FF"/>
          <w:sz w:val="24"/>
          <w:szCs w:val="24"/>
          <w:lang w:val="en-US" w:eastAsia="zh-CN"/>
        </w:rPr>
        <w:t>防鸟网颜色为蓝色（部分地块根据业主要求为七彩色），</w:t>
      </w:r>
      <w:r>
        <w:rPr>
          <w:rFonts w:hint="eastAsia"/>
          <w:color w:val="auto"/>
          <w:sz w:val="24"/>
          <w:szCs w:val="24"/>
          <w:lang w:val="en-US" w:eastAsia="zh-CN"/>
        </w:rPr>
        <w:t>符合相应的国家标准，强力高，耐腐蚀和抗风化，抗拉抗晒，里面含2%的UV抗氧化颗粒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</w:rPr>
        <w:t>经拉丝制成的网状织物，其丝经</w:t>
      </w:r>
      <w:r>
        <w:rPr>
          <w:rFonts w:hint="eastAsia"/>
          <w:color w:val="auto"/>
          <w:sz w:val="24"/>
          <w:szCs w:val="24"/>
          <w:lang w:val="en-US" w:eastAsia="zh-CN"/>
        </w:rPr>
        <w:t>不低于0.25mm</w:t>
      </w:r>
      <w:r>
        <w:rPr>
          <w:rFonts w:hint="eastAsia"/>
          <w:color w:val="auto"/>
          <w:sz w:val="24"/>
          <w:szCs w:val="24"/>
        </w:rPr>
        <w:t>，网孔规格</w:t>
      </w:r>
      <w:r>
        <w:rPr>
          <w:rFonts w:hint="eastAsia"/>
          <w:color w:val="auto"/>
          <w:sz w:val="24"/>
          <w:szCs w:val="24"/>
          <w:lang w:val="en-US" w:eastAsia="zh-CN"/>
        </w:rPr>
        <w:t>为2.5cm</w:t>
      </w:r>
      <w:r>
        <w:rPr>
          <w:rFonts w:hint="eastAsia" w:eastAsia="宋体" w:cs="Times New Roman"/>
          <w:b w:val="0"/>
          <w:bCs/>
          <w:color w:val="auto"/>
          <w:sz w:val="21"/>
          <w:szCs w:val="21"/>
          <w:lang w:val="en-US" w:eastAsia="zh-CN"/>
        </w:rPr>
        <w:t>×</w:t>
      </w:r>
      <w:r>
        <w:rPr>
          <w:rFonts w:hint="eastAsia"/>
          <w:color w:val="auto"/>
          <w:sz w:val="24"/>
          <w:szCs w:val="24"/>
          <w:lang w:val="en-US" w:eastAsia="zh-CN"/>
        </w:rPr>
        <w:t>2.5cm</w:t>
      </w:r>
      <w:r>
        <w:rPr>
          <w:rFonts w:hint="eastAsia"/>
          <w:color w:val="auto"/>
          <w:sz w:val="24"/>
          <w:szCs w:val="24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有结网，边缘加粗网绳，须</w:t>
      </w:r>
      <w:r>
        <w:rPr>
          <w:rFonts w:hint="eastAsia"/>
          <w:color w:val="auto"/>
          <w:sz w:val="24"/>
          <w:szCs w:val="24"/>
        </w:rPr>
        <w:t>保证使用</w:t>
      </w:r>
      <w:r>
        <w:rPr>
          <w:rFonts w:hint="eastAsia"/>
          <w:color w:val="auto"/>
          <w:sz w:val="24"/>
          <w:szCs w:val="24"/>
          <w:lang w:val="en-US" w:eastAsia="zh-CN"/>
        </w:rPr>
        <w:t>寿命</w:t>
      </w:r>
      <w:r>
        <w:rPr>
          <w:rFonts w:hint="eastAsia"/>
          <w:color w:val="auto"/>
          <w:sz w:val="24"/>
          <w:szCs w:val="24"/>
        </w:rPr>
        <w:t>不低于三年</w:t>
      </w:r>
      <w:r>
        <w:rPr>
          <w:rFonts w:hint="eastAsia"/>
          <w:color w:val="auto"/>
          <w:sz w:val="24"/>
          <w:szCs w:val="24"/>
          <w:lang w:eastAsia="zh-CN"/>
        </w:rPr>
        <w:t>。</w:t>
      </w:r>
    </w:p>
    <w:p w14:paraId="4F174B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施工要求：</w:t>
      </w:r>
      <w:r>
        <w:rPr>
          <w:rFonts w:hint="eastAsia"/>
          <w:color w:val="auto"/>
          <w:sz w:val="24"/>
          <w:szCs w:val="24"/>
        </w:rPr>
        <w:t>先将防鸟网放到架面上，固定好网纲线的两个边，再把网展开，找到宽度的一边，用网纲线将网格穿起来，两头各预留出来一段绳子，系在两头网格的边上。在安装过程中</w:t>
      </w:r>
      <w:r>
        <w:rPr>
          <w:color w:val="auto"/>
          <w:sz w:val="24"/>
          <w:szCs w:val="24"/>
        </w:rPr>
        <w:t>要先解开系着的绳子扣，将网纲线系在绳子的一头，一次性穿过后，顺着加强边慢慢拉开，将网纲线的长度宽度定好后，拉紧固定住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防鸟网铺设后需做到将防鸟网固定于钢丝拉线上</w:t>
      </w:r>
      <w:r>
        <w:rPr>
          <w:color w:val="auto"/>
          <w:sz w:val="24"/>
          <w:szCs w:val="24"/>
        </w:rPr>
        <w:t>。树冠上部天网的交接处要贴紧，不留空隙；树冠外侧边</w:t>
      </w:r>
      <w:r>
        <w:rPr>
          <w:rFonts w:hint="eastAsia"/>
          <w:color w:val="auto"/>
          <w:sz w:val="24"/>
          <w:szCs w:val="24"/>
          <w:lang w:val="en-US" w:eastAsia="zh-CN"/>
        </w:rPr>
        <w:t>天</w:t>
      </w:r>
      <w:r>
        <w:rPr>
          <w:color w:val="auto"/>
          <w:sz w:val="24"/>
          <w:szCs w:val="24"/>
        </w:rPr>
        <w:t>网的交接处要紧密，长度要到达地面，也不留空隙</w:t>
      </w:r>
      <w:r>
        <w:rPr>
          <w:rFonts w:hint="eastAsia"/>
          <w:color w:val="auto"/>
          <w:sz w:val="24"/>
          <w:szCs w:val="24"/>
          <w:lang w:eastAsia="zh-CN"/>
        </w:rPr>
        <w:t>。</w:t>
      </w:r>
      <w:r>
        <w:rPr>
          <w:rFonts w:hint="eastAsia"/>
          <w:color w:val="auto"/>
          <w:sz w:val="24"/>
          <w:szCs w:val="24"/>
          <w:lang w:val="en-US" w:eastAsia="zh-CN"/>
        </w:rPr>
        <w:t>须确保蓝莓基地防鸟网全覆盖，蓝莓果不受鸟害侵扰。</w:t>
      </w:r>
    </w:p>
    <w:p w14:paraId="19CF1EB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其他辅材</w:t>
      </w:r>
    </w:p>
    <w:p w14:paraId="75292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防鸟网铺设所需的其他辅材，视安装需要配备，须确保蓝莓基地防鸟网铺设</w:t>
      </w:r>
      <w:r>
        <w:rPr>
          <w:rFonts w:hint="default"/>
          <w:color w:val="auto"/>
          <w:sz w:val="24"/>
          <w:szCs w:val="24"/>
        </w:rPr>
        <w:t>纵横成行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default"/>
          <w:color w:val="auto"/>
          <w:sz w:val="24"/>
          <w:szCs w:val="24"/>
        </w:rPr>
        <w:t>牢固、稳定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不易倾倒，园区天网全覆盖，蓝莓果不受鸟害侵扰。</w:t>
      </w:r>
    </w:p>
    <w:p w14:paraId="58B1D1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五、质保期：</w:t>
      </w:r>
      <w:r>
        <w:rPr>
          <w:rFonts w:hint="eastAsia"/>
          <w:color w:val="auto"/>
          <w:sz w:val="24"/>
          <w:szCs w:val="24"/>
          <w:lang w:val="en-US" w:eastAsia="zh-CN"/>
        </w:rPr>
        <w:t>不低于2年（ 质保期内如因：材料和安装质量问题出现防鸟网倒塌等问题须无条件更换或修复，费用由供货单位自行承担。）</w:t>
      </w:r>
    </w:p>
    <w:p w14:paraId="3A86C3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六、</w:t>
      </w:r>
      <w:r>
        <w:rPr>
          <w:rFonts w:hint="eastAsia"/>
          <w:color w:val="auto"/>
          <w:sz w:val="24"/>
          <w:szCs w:val="24"/>
          <w:lang w:val="en-US" w:eastAsia="zh-CN"/>
        </w:rPr>
        <w:t>具体地块以乡镇实际交付情况为准，具体地块面积以第三方实际测绘亩数为准（不含池塘、坟地等面积）。</w:t>
      </w:r>
    </w:p>
    <w:p w14:paraId="1E4564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参考示意图：</w:t>
      </w:r>
    </w:p>
    <w:p w14:paraId="17634E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/>
          <w:b/>
          <w:bCs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2315210" cy="3085465"/>
            <wp:effectExtent l="0" t="0" r="8890" b="635"/>
            <wp:docPr id="3" name="图片 3" descr="带帽地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带帽地锚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2001520" cy="3062605"/>
            <wp:effectExtent l="0" t="0" r="17780" b="4445"/>
            <wp:docPr id="4" name="图片 4" descr="D:/村级集体经济发展助推工程/招标技术参数/防鸟网/带帽地锚2.jpg带帽地锚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/村级集体经济发展助推工程/招标技术参数/防鸟网/带帽地锚2.jpg带帽地锚2"/>
                    <pic:cNvPicPr>
                      <a:picLocks noChangeAspect="1"/>
                    </pic:cNvPicPr>
                  </pic:nvPicPr>
                  <pic:blipFill>
                    <a:blip r:embed="rId6"/>
                    <a:srcRect l="83" r="83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5EC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214630</wp:posOffset>
            </wp:positionV>
            <wp:extent cx="5253990" cy="2955290"/>
            <wp:effectExtent l="0" t="0" r="3810" b="16510"/>
            <wp:wrapTopAndBottom/>
            <wp:docPr id="5" name="图片 5" descr="b3846730111980a2054d0ee6efa56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3846730111980a2054d0ee6efa560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5317EF">
      <w:pPr>
        <w:pStyle w:val="48"/>
      </w:pPr>
    </w:p>
    <w:p w14:paraId="23405050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67C4C">
    <w:pPr>
      <w:pStyle w:val="33"/>
    </w:pPr>
    <w:r>
      <w:rPr>
        <w:sz w:val="18"/>
      </w:rPr>
      <w:pict>
        <v:shape id="文本框 2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0190F0FF">
                <w:pPr>
                  <w:pStyle w:val="3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pStyle w:val="95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2E4F3A11"/>
    <w:multiLevelType w:val="multilevel"/>
    <w:tmpl w:val="2E4F3A11"/>
    <w:lvl w:ilvl="0" w:tentative="0">
      <w:start w:val="1"/>
      <w:numFmt w:val="decimal"/>
      <w:pStyle w:val="79"/>
      <w:lvlText w:val="%1"/>
      <w:lvlJc w:val="left"/>
      <w:pPr>
        <w:tabs>
          <w:tab w:val="left" w:pos="425"/>
        </w:tabs>
        <w:ind w:left="425" w:hanging="425"/>
      </w:pPr>
      <w:rPr>
        <w:rFonts w:hint="default" w:ascii="Arial" w:hAnsi="Arial" w:eastAsia="黑体" w:cs="Times New Roman"/>
        <w:b w:val="0"/>
        <w:i w:val="0"/>
        <w:sz w:val="28"/>
        <w:szCs w:val="28"/>
      </w:rPr>
    </w:lvl>
    <w:lvl w:ilvl="1" w:tentative="0">
      <w:start w:val="1"/>
      <w:numFmt w:val="decimal"/>
      <w:pStyle w:val="80"/>
      <w:lvlText w:val="%1.%2"/>
      <w:lvlJc w:val="left"/>
      <w:pPr>
        <w:tabs>
          <w:tab w:val="left" w:pos="992"/>
        </w:tabs>
        <w:ind w:left="992" w:hanging="567"/>
      </w:pPr>
      <w:rPr>
        <w:rFonts w:hint="default" w:ascii="Arial" w:hAnsi="Arial" w:eastAsia="黑体" w:cs="Times New Roman"/>
        <w:b w:val="0"/>
        <w:i w:val="0"/>
        <w:sz w:val="24"/>
        <w:szCs w:val="24"/>
      </w:rPr>
    </w:lvl>
    <w:lvl w:ilvl="2" w:tentative="0">
      <w:start w:val="1"/>
      <w:numFmt w:val="decimal"/>
      <w:pStyle w:val="78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334C1206"/>
    <w:multiLevelType w:val="singleLevel"/>
    <w:tmpl w:val="334C120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8716ABE"/>
    <w:multiLevelType w:val="multilevel"/>
    <w:tmpl w:val="48716ABE"/>
    <w:lvl w:ilvl="0" w:tentative="0">
      <w:start w:val="1"/>
      <w:numFmt w:val="decimal"/>
      <w:lvlText w:val="%1"/>
      <w:lvlJc w:val="left"/>
      <w:pPr>
        <w:tabs>
          <w:tab w:val="left" w:pos="2502"/>
        </w:tabs>
        <w:ind w:left="2502" w:hanging="432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2646"/>
        </w:tabs>
        <w:ind w:left="264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2790"/>
        </w:tabs>
        <w:ind w:left="2790" w:hanging="720"/>
      </w:pPr>
      <w:rPr>
        <w:rFonts w:hint="default"/>
      </w:rPr>
    </w:lvl>
    <w:lvl w:ilvl="3" w:tentative="0">
      <w:start w:val="1"/>
      <w:numFmt w:val="decimal"/>
      <w:pStyle w:val="99"/>
      <w:lvlText w:val="%1.%2.%3.%4"/>
      <w:lvlJc w:val="left"/>
      <w:pPr>
        <w:tabs>
          <w:tab w:val="left" w:pos="2934"/>
        </w:tabs>
        <w:ind w:left="293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078"/>
        </w:tabs>
        <w:ind w:left="307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22"/>
        </w:tabs>
        <w:ind w:left="322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3366"/>
        </w:tabs>
        <w:ind w:left="336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3510"/>
        </w:tabs>
        <w:ind w:left="351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3654"/>
        </w:tabs>
        <w:ind w:left="365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RhYWFjN2NhMzFhZDkxMTU2MDNmZTIwZGE1NjFhMDcifQ=="/>
  </w:docVars>
  <w:rsids>
    <w:rsidRoot w:val="009923FC"/>
    <w:rsid w:val="000561C6"/>
    <w:rsid w:val="0008096E"/>
    <w:rsid w:val="00095659"/>
    <w:rsid w:val="000D1D1E"/>
    <w:rsid w:val="00100174"/>
    <w:rsid w:val="0015086A"/>
    <w:rsid w:val="00184EAA"/>
    <w:rsid w:val="001A5691"/>
    <w:rsid w:val="001B7CF6"/>
    <w:rsid w:val="002446C8"/>
    <w:rsid w:val="002C2174"/>
    <w:rsid w:val="003435EF"/>
    <w:rsid w:val="00364274"/>
    <w:rsid w:val="00386159"/>
    <w:rsid w:val="003F7639"/>
    <w:rsid w:val="004978D6"/>
    <w:rsid w:val="004A04A5"/>
    <w:rsid w:val="004A30FD"/>
    <w:rsid w:val="005065D2"/>
    <w:rsid w:val="005763C4"/>
    <w:rsid w:val="005B5A9E"/>
    <w:rsid w:val="005E641E"/>
    <w:rsid w:val="00606156"/>
    <w:rsid w:val="00620785"/>
    <w:rsid w:val="00643B39"/>
    <w:rsid w:val="00646400"/>
    <w:rsid w:val="006B08A3"/>
    <w:rsid w:val="006C788B"/>
    <w:rsid w:val="006F1F96"/>
    <w:rsid w:val="006F3978"/>
    <w:rsid w:val="007A1178"/>
    <w:rsid w:val="007A43D6"/>
    <w:rsid w:val="007A4ED5"/>
    <w:rsid w:val="007E23C7"/>
    <w:rsid w:val="008158F6"/>
    <w:rsid w:val="00945889"/>
    <w:rsid w:val="00947F4B"/>
    <w:rsid w:val="00975984"/>
    <w:rsid w:val="009846B0"/>
    <w:rsid w:val="009870B6"/>
    <w:rsid w:val="009923FC"/>
    <w:rsid w:val="00A511AD"/>
    <w:rsid w:val="00B34A3B"/>
    <w:rsid w:val="00B44F11"/>
    <w:rsid w:val="00B5321C"/>
    <w:rsid w:val="00B77D60"/>
    <w:rsid w:val="00B81EA2"/>
    <w:rsid w:val="00BA0F20"/>
    <w:rsid w:val="00BA758A"/>
    <w:rsid w:val="00BE3F85"/>
    <w:rsid w:val="00C0270B"/>
    <w:rsid w:val="00C41F58"/>
    <w:rsid w:val="00D07D97"/>
    <w:rsid w:val="00D2577A"/>
    <w:rsid w:val="00D332A7"/>
    <w:rsid w:val="00D67193"/>
    <w:rsid w:val="00D71930"/>
    <w:rsid w:val="00D91CE2"/>
    <w:rsid w:val="00D9771E"/>
    <w:rsid w:val="00DB16A6"/>
    <w:rsid w:val="00DB5B5F"/>
    <w:rsid w:val="00DC3B44"/>
    <w:rsid w:val="00DD48D1"/>
    <w:rsid w:val="00DD7517"/>
    <w:rsid w:val="00E21EDE"/>
    <w:rsid w:val="00EA4A6F"/>
    <w:rsid w:val="00EF2E42"/>
    <w:rsid w:val="00F00681"/>
    <w:rsid w:val="00F77183"/>
    <w:rsid w:val="00FA7B3A"/>
    <w:rsid w:val="00FB4849"/>
    <w:rsid w:val="109A528D"/>
    <w:rsid w:val="16520088"/>
    <w:rsid w:val="17E600FF"/>
    <w:rsid w:val="1AB97EDD"/>
    <w:rsid w:val="1B00035E"/>
    <w:rsid w:val="1C0138F6"/>
    <w:rsid w:val="2420390F"/>
    <w:rsid w:val="243603B4"/>
    <w:rsid w:val="2EEB203E"/>
    <w:rsid w:val="326546F0"/>
    <w:rsid w:val="3387054B"/>
    <w:rsid w:val="3C8E0F00"/>
    <w:rsid w:val="3EC839DF"/>
    <w:rsid w:val="3F550CC0"/>
    <w:rsid w:val="5939379A"/>
    <w:rsid w:val="5CD82237"/>
    <w:rsid w:val="66693024"/>
    <w:rsid w:val="69687EB2"/>
    <w:rsid w:val="6FBA1A71"/>
    <w:rsid w:val="70424869"/>
    <w:rsid w:val="7A3454FC"/>
    <w:rsid w:val="7BF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iPriority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7"/>
    <w:qFormat/>
    <w:uiPriority w:val="0"/>
    <w:pPr>
      <w:keepNext/>
      <w:keepLines/>
      <w:spacing w:before="100" w:after="100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4"/>
    <w:link w:val="5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59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0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6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62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9">
    <w:name w:val="heading 7"/>
    <w:basedOn w:val="1"/>
    <w:next w:val="1"/>
    <w:link w:val="63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51">
    <w:name w:val="Default Paragraph Font"/>
    <w:semiHidden/>
    <w:unhideWhenUsed/>
    <w:qFormat/>
    <w:uiPriority w:val="1"/>
  </w:style>
  <w:style w:type="table" w:default="1" w:styleId="4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</w:rPr>
  </w:style>
  <w:style w:type="paragraph" w:styleId="10">
    <w:name w:val="toc 7"/>
    <w:basedOn w:val="1"/>
    <w:next w:val="1"/>
    <w:semiHidden/>
    <w:qFormat/>
    <w:uiPriority w:val="0"/>
    <w:pPr>
      <w:ind w:left="1260"/>
    </w:pPr>
    <w:rPr>
      <w:szCs w:val="21"/>
    </w:rPr>
  </w:style>
  <w:style w:type="paragraph" w:styleId="11">
    <w:name w:val="table of authorities"/>
    <w:basedOn w:val="1"/>
    <w:next w:val="1"/>
    <w:semiHidden/>
    <w:qFormat/>
    <w:uiPriority w:val="0"/>
    <w:pPr>
      <w:ind w:left="420" w:leftChars="200"/>
    </w:pPr>
  </w:style>
  <w:style w:type="paragraph" w:styleId="12">
    <w:name w:val="index 8"/>
    <w:basedOn w:val="1"/>
    <w:next w:val="1"/>
    <w:semiHidden/>
    <w:qFormat/>
    <w:uiPriority w:val="0"/>
    <w:pPr>
      <w:ind w:left="1400" w:leftChars="1400"/>
    </w:pPr>
  </w:style>
  <w:style w:type="paragraph" w:styleId="13">
    <w:name w:val="index 5"/>
    <w:basedOn w:val="1"/>
    <w:next w:val="1"/>
    <w:semiHidden/>
    <w:qFormat/>
    <w:uiPriority w:val="0"/>
    <w:pPr>
      <w:ind w:left="800" w:leftChars="800"/>
    </w:pPr>
  </w:style>
  <w:style w:type="paragraph" w:styleId="14">
    <w:name w:val="Document Map"/>
    <w:basedOn w:val="1"/>
    <w:link w:val="74"/>
    <w:semiHidden/>
    <w:qFormat/>
    <w:uiPriority w:val="0"/>
    <w:pPr>
      <w:shd w:val="clear" w:color="auto" w:fill="000080"/>
    </w:pPr>
  </w:style>
  <w:style w:type="paragraph" w:styleId="15">
    <w:name w:val="toa heading"/>
    <w:basedOn w:val="1"/>
    <w:next w:val="1"/>
    <w:semiHidden/>
    <w:qFormat/>
    <w:uiPriority w:val="0"/>
    <w:pPr>
      <w:spacing w:before="120"/>
    </w:pPr>
    <w:rPr>
      <w:rFonts w:ascii="Arial" w:hAnsi="Arial"/>
      <w:b/>
      <w:bCs/>
    </w:rPr>
  </w:style>
  <w:style w:type="paragraph" w:styleId="16">
    <w:name w:val="annotation text"/>
    <w:basedOn w:val="1"/>
    <w:link w:val="64"/>
    <w:semiHidden/>
    <w:qFormat/>
    <w:uiPriority w:val="0"/>
  </w:style>
  <w:style w:type="paragraph" w:styleId="17">
    <w:name w:val="index 6"/>
    <w:basedOn w:val="1"/>
    <w:next w:val="1"/>
    <w:semiHidden/>
    <w:qFormat/>
    <w:uiPriority w:val="0"/>
    <w:pPr>
      <w:ind w:left="1000" w:leftChars="1000"/>
    </w:pPr>
  </w:style>
  <w:style w:type="paragraph" w:styleId="18">
    <w:name w:val="Body Text 3"/>
    <w:basedOn w:val="1"/>
    <w:link w:val="71"/>
    <w:qFormat/>
    <w:uiPriority w:val="0"/>
    <w:rPr>
      <w:rFonts w:ascii="黑体" w:hAnsi="Arial" w:eastAsia="黑体"/>
      <w:b/>
      <w:sz w:val="28"/>
    </w:rPr>
  </w:style>
  <w:style w:type="paragraph" w:styleId="19">
    <w:name w:val="Body Text"/>
    <w:basedOn w:val="1"/>
    <w:link w:val="67"/>
    <w:unhideWhenUsed/>
    <w:qFormat/>
    <w:uiPriority w:val="1"/>
    <w:pPr>
      <w:widowControl/>
      <w:adjustRightInd w:val="0"/>
      <w:snapToGrid w:val="0"/>
      <w:spacing w:after="120"/>
      <w:jc w:val="left"/>
    </w:pPr>
    <w:rPr>
      <w:rFonts w:ascii="Tahoma" w:hAnsi="Tahoma" w:eastAsia="微软雅黑"/>
      <w:kern w:val="0"/>
      <w:sz w:val="22"/>
      <w:szCs w:val="22"/>
    </w:rPr>
  </w:style>
  <w:style w:type="paragraph" w:styleId="20">
    <w:name w:val="Body Text Indent"/>
    <w:basedOn w:val="1"/>
    <w:next w:val="21"/>
    <w:link w:val="68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21">
    <w:name w:val="envelope return"/>
    <w:basedOn w:val="1"/>
    <w:qFormat/>
    <w:uiPriority w:val="0"/>
    <w:pPr>
      <w:snapToGrid w:val="0"/>
    </w:pPr>
    <w:rPr>
      <w:rFonts w:ascii="Arial" w:hAnsi="Arial" w:cs="Arial"/>
      <w:sz w:val="21"/>
      <w:szCs w:val="24"/>
    </w:rPr>
  </w:style>
  <w:style w:type="paragraph" w:styleId="22">
    <w:name w:val="List 2"/>
    <w:basedOn w:val="1"/>
    <w:qFormat/>
    <w:uiPriority w:val="0"/>
    <w:pPr>
      <w:ind w:left="100" w:leftChars="200" w:hanging="200" w:hangingChars="200"/>
      <w:contextualSpacing/>
    </w:pPr>
  </w:style>
  <w:style w:type="paragraph" w:styleId="23">
    <w:name w:val="List Continue"/>
    <w:basedOn w:val="1"/>
    <w:qFormat/>
    <w:uiPriority w:val="0"/>
    <w:pPr>
      <w:spacing w:after="120"/>
      <w:ind w:left="420" w:leftChars="200"/>
    </w:pPr>
  </w:style>
  <w:style w:type="paragraph" w:styleId="24">
    <w:name w:val="index 4"/>
    <w:basedOn w:val="1"/>
    <w:next w:val="1"/>
    <w:semiHidden/>
    <w:qFormat/>
    <w:uiPriority w:val="0"/>
    <w:pPr>
      <w:ind w:left="600" w:leftChars="600"/>
    </w:pPr>
  </w:style>
  <w:style w:type="paragraph" w:styleId="25">
    <w:name w:val="toc 5"/>
    <w:basedOn w:val="1"/>
    <w:next w:val="1"/>
    <w:semiHidden/>
    <w:qFormat/>
    <w:uiPriority w:val="0"/>
    <w:pPr>
      <w:ind w:left="840"/>
    </w:pPr>
    <w:rPr>
      <w:szCs w:val="21"/>
    </w:rPr>
  </w:style>
  <w:style w:type="paragraph" w:styleId="26">
    <w:name w:val="toc 3"/>
    <w:basedOn w:val="1"/>
    <w:next w:val="1"/>
    <w:qFormat/>
    <w:uiPriority w:val="39"/>
    <w:pPr>
      <w:ind w:left="420"/>
    </w:pPr>
    <w:rPr>
      <w:i/>
      <w:iCs/>
    </w:rPr>
  </w:style>
  <w:style w:type="paragraph" w:styleId="27">
    <w:name w:val="Plain Text"/>
    <w:basedOn w:val="1"/>
    <w:link w:val="75"/>
    <w:qFormat/>
    <w:uiPriority w:val="99"/>
    <w:rPr>
      <w:rFonts w:ascii="宋体" w:hAnsi="Courier New"/>
    </w:rPr>
  </w:style>
  <w:style w:type="paragraph" w:styleId="28">
    <w:name w:val="toc 8"/>
    <w:basedOn w:val="1"/>
    <w:next w:val="1"/>
    <w:semiHidden/>
    <w:qFormat/>
    <w:uiPriority w:val="0"/>
    <w:pPr>
      <w:ind w:left="1470"/>
    </w:pPr>
    <w:rPr>
      <w:szCs w:val="21"/>
    </w:rPr>
  </w:style>
  <w:style w:type="paragraph" w:styleId="29">
    <w:name w:val="index 3"/>
    <w:basedOn w:val="1"/>
    <w:next w:val="1"/>
    <w:semiHidden/>
    <w:qFormat/>
    <w:uiPriority w:val="0"/>
    <w:pPr>
      <w:ind w:left="400" w:leftChars="400"/>
    </w:pPr>
  </w:style>
  <w:style w:type="paragraph" w:styleId="30">
    <w:name w:val="Date"/>
    <w:basedOn w:val="1"/>
    <w:next w:val="1"/>
    <w:link w:val="69"/>
    <w:qFormat/>
    <w:uiPriority w:val="0"/>
    <w:rPr>
      <w:b/>
      <w:sz w:val="28"/>
    </w:rPr>
  </w:style>
  <w:style w:type="paragraph" w:styleId="31">
    <w:name w:val="Body Text Indent 2"/>
    <w:basedOn w:val="1"/>
    <w:link w:val="72"/>
    <w:qFormat/>
    <w:uiPriority w:val="0"/>
    <w:pPr>
      <w:ind w:left="630" w:firstLine="645"/>
    </w:pPr>
    <w:rPr>
      <w:rFonts w:ascii="Arial" w:hAnsi="Arial" w:eastAsia="仿宋_GB2312"/>
      <w:sz w:val="32"/>
    </w:rPr>
  </w:style>
  <w:style w:type="paragraph" w:styleId="32">
    <w:name w:val="Balloon Text"/>
    <w:basedOn w:val="1"/>
    <w:link w:val="76"/>
    <w:semiHidden/>
    <w:qFormat/>
    <w:uiPriority w:val="0"/>
    <w:rPr>
      <w:sz w:val="18"/>
      <w:szCs w:val="18"/>
    </w:rPr>
  </w:style>
  <w:style w:type="paragraph" w:styleId="33">
    <w:name w:val="footer"/>
    <w:basedOn w:val="1"/>
    <w:link w:val="66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4">
    <w:name w:val="header"/>
    <w:basedOn w:val="1"/>
    <w:link w:val="6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35">
    <w:name w:val="toc 1"/>
    <w:basedOn w:val="1"/>
    <w:next w:val="1"/>
    <w:qFormat/>
    <w:uiPriority w:val="39"/>
    <w:pPr>
      <w:spacing w:before="120" w:after="120"/>
    </w:pPr>
    <w:rPr>
      <w:caps/>
    </w:rPr>
  </w:style>
  <w:style w:type="paragraph" w:styleId="36">
    <w:name w:val="toc 4"/>
    <w:basedOn w:val="1"/>
    <w:next w:val="1"/>
    <w:semiHidden/>
    <w:qFormat/>
    <w:uiPriority w:val="0"/>
    <w:pPr>
      <w:ind w:left="630"/>
    </w:pPr>
    <w:rPr>
      <w:szCs w:val="21"/>
    </w:rPr>
  </w:style>
  <w:style w:type="paragraph" w:styleId="37">
    <w:name w:val="index heading"/>
    <w:basedOn w:val="1"/>
    <w:next w:val="38"/>
    <w:semiHidden/>
    <w:qFormat/>
    <w:uiPriority w:val="0"/>
  </w:style>
  <w:style w:type="paragraph" w:styleId="38">
    <w:name w:val="index 1"/>
    <w:basedOn w:val="1"/>
    <w:next w:val="1"/>
    <w:semiHidden/>
    <w:qFormat/>
    <w:uiPriority w:val="0"/>
    <w:pPr>
      <w:jc w:val="center"/>
    </w:pPr>
    <w:rPr>
      <w:rFonts w:ascii="仿宋_GB2312" w:eastAsia="仿宋_GB2312"/>
      <w:b/>
      <w:bCs/>
      <w:sz w:val="28"/>
    </w:rPr>
  </w:style>
  <w:style w:type="paragraph" w:styleId="39">
    <w:name w:val="toc 6"/>
    <w:basedOn w:val="1"/>
    <w:next w:val="1"/>
    <w:semiHidden/>
    <w:qFormat/>
    <w:uiPriority w:val="0"/>
    <w:pPr>
      <w:ind w:left="1050"/>
    </w:pPr>
    <w:rPr>
      <w:szCs w:val="21"/>
    </w:rPr>
  </w:style>
  <w:style w:type="paragraph" w:styleId="40">
    <w:name w:val="Body Text Indent 3"/>
    <w:basedOn w:val="1"/>
    <w:link w:val="73"/>
    <w:qFormat/>
    <w:uiPriority w:val="0"/>
    <w:pPr>
      <w:ind w:firstLine="645"/>
    </w:pPr>
    <w:rPr>
      <w:rFonts w:ascii="仿宋_GB2312" w:hAnsi="Arial" w:eastAsia="仿宋_GB2312"/>
      <w:color w:val="000000"/>
    </w:rPr>
  </w:style>
  <w:style w:type="paragraph" w:styleId="41">
    <w:name w:val="index 7"/>
    <w:basedOn w:val="1"/>
    <w:next w:val="1"/>
    <w:semiHidden/>
    <w:qFormat/>
    <w:uiPriority w:val="0"/>
    <w:pPr>
      <w:ind w:left="1200" w:leftChars="1200"/>
    </w:pPr>
  </w:style>
  <w:style w:type="paragraph" w:styleId="42">
    <w:name w:val="index 9"/>
    <w:basedOn w:val="1"/>
    <w:next w:val="1"/>
    <w:semiHidden/>
    <w:qFormat/>
    <w:uiPriority w:val="0"/>
    <w:pPr>
      <w:ind w:left="1600" w:leftChars="1600"/>
    </w:pPr>
  </w:style>
  <w:style w:type="paragraph" w:styleId="43">
    <w:name w:val="toc 2"/>
    <w:basedOn w:val="1"/>
    <w:next w:val="1"/>
    <w:qFormat/>
    <w:uiPriority w:val="39"/>
    <w:pPr>
      <w:ind w:left="210"/>
    </w:pPr>
    <w:rPr>
      <w:smallCaps/>
      <w:sz w:val="28"/>
    </w:rPr>
  </w:style>
  <w:style w:type="paragraph" w:styleId="44">
    <w:name w:val="toc 9"/>
    <w:basedOn w:val="1"/>
    <w:next w:val="1"/>
    <w:semiHidden/>
    <w:qFormat/>
    <w:uiPriority w:val="0"/>
    <w:pPr>
      <w:ind w:left="1680"/>
    </w:pPr>
    <w:rPr>
      <w:szCs w:val="21"/>
    </w:rPr>
  </w:style>
  <w:style w:type="paragraph" w:styleId="45">
    <w:name w:val="Body Text 2"/>
    <w:basedOn w:val="1"/>
    <w:link w:val="70"/>
    <w:qFormat/>
    <w:uiPriority w:val="0"/>
    <w:rPr>
      <w:rFonts w:ascii="仿宋_GB2312" w:eastAsia="仿宋_GB2312"/>
      <w:b/>
    </w:rPr>
  </w:style>
  <w:style w:type="paragraph" w:styleId="4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47">
    <w:name w:val="index 2"/>
    <w:basedOn w:val="1"/>
    <w:next w:val="1"/>
    <w:semiHidden/>
    <w:qFormat/>
    <w:uiPriority w:val="0"/>
    <w:pPr>
      <w:ind w:left="200" w:leftChars="200"/>
    </w:pPr>
  </w:style>
  <w:style w:type="paragraph" w:styleId="48">
    <w:name w:val="Body Text First Indent 2"/>
    <w:basedOn w:val="20"/>
    <w:next w:val="1"/>
    <w:qFormat/>
    <w:uiPriority w:val="0"/>
    <w:pPr>
      <w:ind w:firstLine="420" w:firstLineChars="200"/>
    </w:pPr>
    <w:rPr>
      <w:rFonts w:ascii="Calibri" w:hAnsi="Calibri" w:cs="黑体"/>
      <w:sz w:val="44"/>
      <w:szCs w:val="22"/>
    </w:rPr>
  </w:style>
  <w:style w:type="table" w:styleId="50">
    <w:name w:val="Table Grid"/>
    <w:basedOn w:val="4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2">
    <w:name w:val="Strong"/>
    <w:qFormat/>
    <w:uiPriority w:val="0"/>
    <w:rPr>
      <w:b/>
      <w:bCs/>
      <w:kern w:val="1"/>
      <w:lang w:eastAsia="ar-SA"/>
    </w:rPr>
  </w:style>
  <w:style w:type="character" w:styleId="53">
    <w:name w:val="page number"/>
    <w:basedOn w:val="51"/>
    <w:qFormat/>
    <w:uiPriority w:val="0"/>
  </w:style>
  <w:style w:type="character" w:styleId="54">
    <w:name w:val="FollowedHyperlink"/>
    <w:qFormat/>
    <w:uiPriority w:val="0"/>
    <w:rPr>
      <w:color w:val="800080"/>
      <w:u w:val="single"/>
    </w:rPr>
  </w:style>
  <w:style w:type="character" w:styleId="55">
    <w:name w:val="Emphasis"/>
    <w:qFormat/>
    <w:uiPriority w:val="0"/>
    <w:rPr>
      <w:i/>
      <w:iCs/>
    </w:rPr>
  </w:style>
  <w:style w:type="character" w:styleId="56">
    <w:name w:val="Hyperlink"/>
    <w:basedOn w:val="51"/>
    <w:qFormat/>
    <w:uiPriority w:val="99"/>
    <w:rPr>
      <w:color w:val="0000FF"/>
      <w:u w:val="single"/>
    </w:rPr>
  </w:style>
  <w:style w:type="character" w:customStyle="1" w:styleId="57">
    <w:name w:val="标题 1 Char"/>
    <w:basedOn w:val="51"/>
    <w:link w:val="2"/>
    <w:qFormat/>
    <w:uiPriority w:val="0"/>
    <w:rPr>
      <w:b/>
      <w:bCs/>
      <w:kern w:val="44"/>
      <w:sz w:val="32"/>
      <w:szCs w:val="44"/>
    </w:rPr>
  </w:style>
  <w:style w:type="character" w:customStyle="1" w:styleId="58">
    <w:name w:val="标题 2 Char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59">
    <w:name w:val="标题 3 Char"/>
    <w:basedOn w:val="51"/>
    <w:link w:val="5"/>
    <w:qFormat/>
    <w:uiPriority w:val="0"/>
    <w:rPr>
      <w:b/>
      <w:bCs/>
      <w:kern w:val="2"/>
      <w:sz w:val="32"/>
      <w:szCs w:val="32"/>
    </w:rPr>
  </w:style>
  <w:style w:type="character" w:customStyle="1" w:styleId="60">
    <w:name w:val="标题 4 Char"/>
    <w:basedOn w:val="51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61">
    <w:name w:val="标题 5 Char"/>
    <w:link w:val="7"/>
    <w:semiHidden/>
    <w:qFormat/>
    <w:uiPriority w:val="0"/>
    <w:rPr>
      <w:b/>
      <w:bCs/>
      <w:kern w:val="2"/>
      <w:sz w:val="28"/>
      <w:szCs w:val="28"/>
    </w:rPr>
  </w:style>
  <w:style w:type="character" w:customStyle="1" w:styleId="62">
    <w:name w:val="标题 6 Char"/>
    <w:basedOn w:val="51"/>
    <w:link w:val="8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63">
    <w:name w:val="标题 7 Char"/>
    <w:basedOn w:val="51"/>
    <w:link w:val="9"/>
    <w:semiHidden/>
    <w:qFormat/>
    <w:uiPriority w:val="0"/>
    <w:rPr>
      <w:b/>
      <w:bCs/>
      <w:kern w:val="2"/>
      <w:sz w:val="24"/>
      <w:szCs w:val="24"/>
    </w:rPr>
  </w:style>
  <w:style w:type="character" w:customStyle="1" w:styleId="64">
    <w:name w:val="批注文字 Char"/>
    <w:basedOn w:val="51"/>
    <w:link w:val="16"/>
    <w:semiHidden/>
    <w:qFormat/>
    <w:uiPriority w:val="0"/>
    <w:rPr>
      <w:kern w:val="2"/>
      <w:sz w:val="21"/>
    </w:rPr>
  </w:style>
  <w:style w:type="character" w:customStyle="1" w:styleId="65">
    <w:name w:val="页眉 Char"/>
    <w:link w:val="34"/>
    <w:qFormat/>
    <w:uiPriority w:val="99"/>
    <w:rPr>
      <w:sz w:val="18"/>
      <w:szCs w:val="18"/>
    </w:rPr>
  </w:style>
  <w:style w:type="character" w:customStyle="1" w:styleId="66">
    <w:name w:val="页脚 Char"/>
    <w:link w:val="33"/>
    <w:qFormat/>
    <w:uiPriority w:val="99"/>
    <w:rPr>
      <w:sz w:val="18"/>
      <w:szCs w:val="18"/>
    </w:rPr>
  </w:style>
  <w:style w:type="character" w:customStyle="1" w:styleId="67">
    <w:name w:val="正文文本 Char"/>
    <w:basedOn w:val="51"/>
    <w:link w:val="19"/>
    <w:qFormat/>
    <w:uiPriority w:val="1"/>
    <w:rPr>
      <w:rFonts w:ascii="Tahoma" w:hAnsi="Tahoma" w:eastAsia="微软雅黑" w:cs="Times New Roman"/>
      <w:sz w:val="22"/>
      <w:szCs w:val="22"/>
    </w:rPr>
  </w:style>
  <w:style w:type="character" w:customStyle="1" w:styleId="68">
    <w:name w:val="正文文本缩进 Char"/>
    <w:link w:val="20"/>
    <w:qFormat/>
    <w:uiPriority w:val="0"/>
    <w:rPr>
      <w:rFonts w:ascii="楷体_GB2312" w:eastAsia="楷体_GB2312"/>
      <w:kern w:val="2"/>
      <w:sz w:val="32"/>
      <w:lang w:val="en-US" w:eastAsia="zh-CN" w:bidi="ar-SA"/>
    </w:rPr>
  </w:style>
  <w:style w:type="character" w:customStyle="1" w:styleId="69">
    <w:name w:val="日期 Char"/>
    <w:link w:val="30"/>
    <w:qFormat/>
    <w:uiPriority w:val="0"/>
    <w:rPr>
      <w:b/>
      <w:kern w:val="2"/>
      <w:sz w:val="28"/>
    </w:rPr>
  </w:style>
  <w:style w:type="character" w:customStyle="1" w:styleId="70">
    <w:name w:val="正文文本 2 Char"/>
    <w:basedOn w:val="51"/>
    <w:link w:val="45"/>
    <w:qFormat/>
    <w:uiPriority w:val="0"/>
    <w:rPr>
      <w:rFonts w:ascii="仿宋_GB2312" w:eastAsia="仿宋_GB2312"/>
      <w:b/>
      <w:kern w:val="2"/>
      <w:sz w:val="24"/>
    </w:rPr>
  </w:style>
  <w:style w:type="character" w:customStyle="1" w:styleId="71">
    <w:name w:val="正文文本 3 Char"/>
    <w:basedOn w:val="51"/>
    <w:link w:val="18"/>
    <w:qFormat/>
    <w:uiPriority w:val="0"/>
    <w:rPr>
      <w:rFonts w:ascii="黑体" w:hAnsi="Arial" w:eastAsia="黑体"/>
      <w:b/>
      <w:kern w:val="2"/>
      <w:sz w:val="28"/>
    </w:rPr>
  </w:style>
  <w:style w:type="character" w:customStyle="1" w:styleId="72">
    <w:name w:val="正文文本缩进 2 Char"/>
    <w:basedOn w:val="51"/>
    <w:link w:val="31"/>
    <w:qFormat/>
    <w:uiPriority w:val="0"/>
    <w:rPr>
      <w:rFonts w:ascii="Arial" w:hAnsi="Arial" w:eastAsia="仿宋_GB2312"/>
      <w:kern w:val="2"/>
      <w:sz w:val="32"/>
    </w:rPr>
  </w:style>
  <w:style w:type="character" w:customStyle="1" w:styleId="73">
    <w:name w:val="正文文本缩进 3 Char"/>
    <w:basedOn w:val="51"/>
    <w:link w:val="40"/>
    <w:qFormat/>
    <w:uiPriority w:val="0"/>
    <w:rPr>
      <w:rFonts w:ascii="仿宋_GB2312" w:hAnsi="Arial" w:eastAsia="仿宋_GB2312"/>
      <w:color w:val="000000"/>
      <w:kern w:val="2"/>
      <w:sz w:val="30"/>
    </w:rPr>
  </w:style>
  <w:style w:type="character" w:customStyle="1" w:styleId="74">
    <w:name w:val="文档结构图 Char"/>
    <w:basedOn w:val="51"/>
    <w:link w:val="14"/>
    <w:semiHidden/>
    <w:qFormat/>
    <w:uiPriority w:val="0"/>
    <w:rPr>
      <w:kern w:val="2"/>
      <w:sz w:val="21"/>
      <w:shd w:val="clear" w:color="auto" w:fill="000080"/>
    </w:rPr>
  </w:style>
  <w:style w:type="character" w:customStyle="1" w:styleId="75">
    <w:name w:val="纯文本 Char"/>
    <w:link w:val="27"/>
    <w:qFormat/>
    <w:uiPriority w:val="99"/>
    <w:rPr>
      <w:rFonts w:ascii="宋体" w:hAnsi="Courier New"/>
      <w:kern w:val="2"/>
      <w:sz w:val="21"/>
    </w:rPr>
  </w:style>
  <w:style w:type="character" w:customStyle="1" w:styleId="76">
    <w:name w:val="批注框文本 Char"/>
    <w:basedOn w:val="51"/>
    <w:link w:val="32"/>
    <w:semiHidden/>
    <w:qFormat/>
    <w:uiPriority w:val="0"/>
    <w:rPr>
      <w:kern w:val="2"/>
      <w:sz w:val="18"/>
      <w:szCs w:val="18"/>
    </w:rPr>
  </w:style>
  <w:style w:type="paragraph" w:customStyle="1" w:styleId="77">
    <w:name w:val="_Style 8"/>
    <w:basedOn w:val="1"/>
    <w:qFormat/>
    <w:uiPriority w:val="0"/>
  </w:style>
  <w:style w:type="paragraph" w:customStyle="1" w:styleId="78">
    <w:name w:val="一级标题"/>
    <w:basedOn w:val="1"/>
    <w:next w:val="1"/>
    <w:qFormat/>
    <w:uiPriority w:val="0"/>
    <w:pPr>
      <w:numPr>
        <w:ilvl w:val="2"/>
        <w:numId w:val="1"/>
      </w:numPr>
      <w:tabs>
        <w:tab w:val="left" w:pos="425"/>
      </w:tabs>
      <w:spacing w:afterLines="100"/>
      <w:outlineLvl w:val="0"/>
    </w:pPr>
    <w:rPr>
      <w:rFonts w:ascii="黑体" w:eastAsia="黑体"/>
      <w:szCs w:val="28"/>
    </w:rPr>
  </w:style>
  <w:style w:type="paragraph" w:customStyle="1" w:styleId="79">
    <w:name w:val="二级标题"/>
    <w:basedOn w:val="1"/>
    <w:next w:val="1"/>
    <w:qFormat/>
    <w:uiPriority w:val="0"/>
    <w:pPr>
      <w:numPr>
        <w:ilvl w:val="0"/>
        <w:numId w:val="1"/>
      </w:numPr>
      <w:tabs>
        <w:tab w:val="left" w:pos="992"/>
      </w:tabs>
      <w:outlineLvl w:val="1"/>
    </w:pPr>
    <w:rPr>
      <w:rFonts w:ascii="黑体" w:eastAsia="黑体"/>
      <w:sz w:val="28"/>
    </w:rPr>
  </w:style>
  <w:style w:type="paragraph" w:customStyle="1" w:styleId="80">
    <w:name w:val="文章正文"/>
    <w:basedOn w:val="1"/>
    <w:qFormat/>
    <w:uiPriority w:val="0"/>
    <w:pPr>
      <w:numPr>
        <w:ilvl w:val="1"/>
        <w:numId w:val="1"/>
      </w:numPr>
      <w:tabs>
        <w:tab w:val="left" w:pos="425"/>
      </w:tabs>
      <w:spacing w:beforeLines="50" w:afterLines="50" w:line="320" w:lineRule="exact"/>
    </w:pPr>
    <w:rPr>
      <w:rFonts w:ascii="仿宋_GB2312" w:eastAsia="仿宋_GB2312"/>
      <w:sz w:val="28"/>
    </w:rPr>
  </w:style>
  <w:style w:type="paragraph" w:customStyle="1" w:styleId="81">
    <w:name w:val="Char"/>
    <w:basedOn w:val="1"/>
    <w:qFormat/>
    <w:uiPriority w:val="0"/>
  </w:style>
  <w:style w:type="paragraph" w:customStyle="1" w:styleId="82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hint="eastAsia" w:ascii="幼圆" w:hAnsi="宋体" w:eastAsia="幼圆"/>
      <w:sz w:val="32"/>
      <w:szCs w:val="32"/>
    </w:rPr>
  </w:style>
  <w:style w:type="paragraph" w:customStyle="1" w:styleId="83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sz w:val="32"/>
      <w:szCs w:val="32"/>
    </w:rPr>
  </w:style>
  <w:style w:type="paragraph" w:customStyle="1" w:styleId="84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sz w:val="32"/>
      <w:szCs w:val="32"/>
    </w:rPr>
  </w:style>
  <w:style w:type="paragraph" w:customStyle="1" w:styleId="85">
    <w:name w:val="D&amp;L"/>
    <w:basedOn w:val="34"/>
    <w:qFormat/>
    <w:uiPriority w:val="0"/>
    <w:pPr>
      <w:pBdr>
        <w:bottom w:val="thinThickSmallGap" w:color="auto" w:sz="18" w:space="1"/>
      </w:pBdr>
      <w:spacing w:line="240" w:lineRule="atLeast"/>
      <w:textAlignment w:val="baseline"/>
    </w:pPr>
    <w:rPr>
      <w:sz w:val="24"/>
    </w:rPr>
  </w:style>
  <w:style w:type="paragraph" w:customStyle="1" w:styleId="86">
    <w:name w:val="font9"/>
    <w:basedOn w:val="1"/>
    <w:qFormat/>
    <w:uiPriority w:val="0"/>
    <w:pP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87">
    <w:name w:val="xl31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b/>
      <w:bCs/>
      <w:sz w:val="28"/>
      <w:szCs w:val="28"/>
    </w:rPr>
  </w:style>
  <w:style w:type="paragraph" w:customStyle="1" w:styleId="88">
    <w:name w:val="基本文字 Char"/>
    <w:basedOn w:val="1"/>
    <w:qFormat/>
    <w:uiPriority w:val="0"/>
    <w:pPr>
      <w:spacing w:before="156" w:line="400" w:lineRule="atLeast"/>
      <w:ind w:firstLine="540" w:firstLineChars="225"/>
    </w:pPr>
  </w:style>
  <w:style w:type="paragraph" w:customStyle="1" w:styleId="89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90">
    <w:name w:val="font8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color w:val="000000"/>
      <w:sz w:val="32"/>
      <w:szCs w:val="32"/>
    </w:rPr>
  </w:style>
  <w:style w:type="paragraph" w:customStyle="1" w:styleId="91">
    <w:name w:val="Char Char Char Char Char Char Char1 Char"/>
    <w:basedOn w:val="1"/>
    <w:qFormat/>
    <w:uiPriority w:val="0"/>
  </w:style>
  <w:style w:type="paragraph" w:customStyle="1" w:styleId="92">
    <w:name w:val="font7"/>
    <w:basedOn w:val="1"/>
    <w:qFormat/>
    <w:uiPriority w:val="0"/>
    <w:pP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93">
    <w:name w:val="列出段落1"/>
    <w:basedOn w:val="1"/>
    <w:qFormat/>
    <w:uiPriority w:val="34"/>
    <w:pPr>
      <w:ind w:firstLine="420"/>
    </w:pPr>
    <w:rPr>
      <w:rFonts w:cs="宋体"/>
      <w:szCs w:val="21"/>
    </w:rPr>
  </w:style>
  <w:style w:type="paragraph" w:customStyle="1" w:styleId="94">
    <w:name w:val="列出段落11"/>
    <w:basedOn w:val="1"/>
    <w:qFormat/>
    <w:uiPriority w:val="99"/>
    <w:pPr>
      <w:ind w:firstLine="420"/>
    </w:pPr>
  </w:style>
  <w:style w:type="paragraph" w:customStyle="1" w:styleId="95">
    <w:name w:val="样式1"/>
    <w:basedOn w:val="1"/>
    <w:qFormat/>
    <w:uiPriority w:val="0"/>
    <w:pPr>
      <w:numPr>
        <w:ilvl w:val="0"/>
        <w:numId w:val="2"/>
      </w:numPr>
      <w:tabs>
        <w:tab w:val="left" w:pos="425"/>
      </w:tabs>
      <w:textAlignment w:val="baseline"/>
    </w:pPr>
    <w:rPr>
      <w:rFonts w:ascii="宋体" w:hAnsi="宋体"/>
    </w:rPr>
  </w:style>
  <w:style w:type="paragraph" w:customStyle="1" w:styleId="96">
    <w:name w:val="列出段落2"/>
    <w:basedOn w:val="1"/>
    <w:qFormat/>
    <w:uiPriority w:val="0"/>
    <w:pPr>
      <w:ind w:firstLine="420"/>
    </w:pPr>
  </w:style>
  <w:style w:type="paragraph" w:customStyle="1" w:styleId="97">
    <w:name w:val="正文（缩进）"/>
    <w:basedOn w:val="1"/>
    <w:qFormat/>
    <w:uiPriority w:val="0"/>
    <w:pPr>
      <w:spacing w:before="156" w:after="156"/>
      <w:ind w:firstLine="480"/>
    </w:pPr>
    <w:rPr>
      <w:rFonts w:ascii="仿宋_GB2312" w:eastAsia="仿宋_GB2312"/>
    </w:rPr>
  </w:style>
  <w:style w:type="paragraph" w:customStyle="1" w:styleId="98">
    <w:name w:val="font6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sz w:val="18"/>
      <w:szCs w:val="18"/>
    </w:rPr>
  </w:style>
  <w:style w:type="paragraph" w:customStyle="1" w:styleId="99">
    <w:name w:val="SUR-需求定义-第4级"/>
    <w:basedOn w:val="6"/>
    <w:next w:val="1"/>
    <w:qFormat/>
    <w:uiPriority w:val="0"/>
    <w:pPr>
      <w:numPr>
        <w:ilvl w:val="3"/>
        <w:numId w:val="3"/>
      </w:numPr>
      <w:tabs>
        <w:tab w:val="left" w:pos="425"/>
        <w:tab w:val="left" w:pos="1080"/>
        <w:tab w:val="left" w:pos="2502"/>
      </w:tabs>
      <w:spacing w:before="0" w:after="0"/>
    </w:pPr>
    <w:rPr>
      <w:rFonts w:cs="Arial"/>
      <w:b w:val="0"/>
      <w:color w:val="0000FF"/>
      <w:sz w:val="24"/>
      <w:szCs w:val="24"/>
    </w:rPr>
  </w:style>
  <w:style w:type="paragraph" w:customStyle="1" w:styleId="100">
    <w:name w:val="font5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sz w:val="18"/>
      <w:szCs w:val="18"/>
    </w:rPr>
  </w:style>
  <w:style w:type="character" w:customStyle="1" w:styleId="101">
    <w:name w:val="font31"/>
    <w:basedOn w:val="51"/>
    <w:qFormat/>
    <w:uiPriority w:val="99"/>
    <w:rPr>
      <w:rFonts w:ascii="Times New Roman" w:hAnsi="Times New Roman" w:cs="Times New Roman"/>
      <w:color w:val="000000"/>
      <w:sz w:val="20"/>
      <w:szCs w:val="20"/>
      <w:u w:val="none"/>
    </w:rPr>
  </w:style>
  <w:style w:type="paragraph" w:customStyle="1" w:styleId="102">
    <w:name w:val="普通 (Web)"/>
    <w:basedOn w:val="1"/>
    <w:qFormat/>
    <w:uiPriority w:val="99"/>
    <w:pPr>
      <w:spacing w:before="100" w:beforeAutospacing="1" w:after="100" w:afterAutospacing="1"/>
    </w:pPr>
    <w:rPr>
      <w:rFonts w:ascii="宋体" w:hAnsi="宋体"/>
    </w:rPr>
  </w:style>
  <w:style w:type="paragraph" w:styleId="103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4">
    <w:name w:val="List Paragraph"/>
    <w:basedOn w:val="1"/>
    <w:qFormat/>
    <w:uiPriority w:val="99"/>
    <w:pPr>
      <w:ind w:firstLine="420" w:firstLineChars="200"/>
    </w:pPr>
  </w:style>
  <w:style w:type="paragraph" w:customStyle="1" w:styleId="105">
    <w:name w:val="列出段落3"/>
    <w:basedOn w:val="1"/>
    <w:qFormat/>
    <w:uiPriority w:val="34"/>
    <w:pPr>
      <w:ind w:firstLine="420"/>
    </w:pPr>
  </w:style>
  <w:style w:type="paragraph" w:customStyle="1" w:styleId="106">
    <w:name w:val="Blockquote"/>
    <w:basedOn w:val="1"/>
    <w:qFormat/>
    <w:uiPriority w:val="0"/>
    <w:pPr>
      <w:autoSpaceDE w:val="0"/>
      <w:autoSpaceDN w:val="0"/>
      <w:spacing w:before="100" w:after="100"/>
      <w:ind w:left="360" w:right="360"/>
    </w:pPr>
  </w:style>
  <w:style w:type="paragraph" w:customStyle="1" w:styleId="107">
    <w:name w:val="1"/>
    <w:basedOn w:val="1"/>
    <w:next w:val="27"/>
    <w:qFormat/>
    <w:uiPriority w:val="0"/>
    <w:rPr>
      <w:rFonts w:ascii="宋体" w:hAnsi="Courier New"/>
    </w:rPr>
  </w:style>
  <w:style w:type="paragraph" w:customStyle="1" w:styleId="108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列出段落4"/>
    <w:basedOn w:val="1"/>
    <w:qFormat/>
    <w:uiPriority w:val="34"/>
    <w:pPr>
      <w:ind w:firstLine="420"/>
    </w:pPr>
  </w:style>
  <w:style w:type="character" w:customStyle="1" w:styleId="110">
    <w:name w:val="纯文本 Char1"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paragraph" w:customStyle="1" w:styleId="111">
    <w:name w:val="列出段落5"/>
    <w:basedOn w:val="1"/>
    <w:qFormat/>
    <w:uiPriority w:val="34"/>
    <w:pPr>
      <w:ind w:firstLine="420"/>
    </w:pPr>
    <w:rPr>
      <w:rFonts w:ascii="Calibri" w:hAnsi="Calibri"/>
    </w:rPr>
  </w:style>
  <w:style w:type="paragraph" w:customStyle="1" w:styleId="112">
    <w:name w:val="无间隔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3">
    <w:name w:val="List Paragraph1"/>
    <w:basedOn w:val="1"/>
    <w:qFormat/>
    <w:uiPriority w:val="0"/>
    <w:pPr>
      <w:ind w:firstLine="420"/>
    </w:pPr>
  </w:style>
  <w:style w:type="character" w:customStyle="1" w:styleId="114">
    <w:name w:val="font91"/>
    <w:basedOn w:val="5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5">
    <w:name w:val="font151"/>
    <w:basedOn w:val="51"/>
    <w:qFormat/>
    <w:uiPriority w:val="0"/>
    <w:rPr>
      <w:rFonts w:hint="eastAsia" w:ascii="宋体" w:hAnsi="宋体" w:eastAsia="宋体" w:cs="宋体"/>
      <w:b/>
      <w:bCs/>
      <w:color w:val="0066CC"/>
      <w:sz w:val="28"/>
      <w:szCs w:val="28"/>
      <w:u w:val="none"/>
    </w:rPr>
  </w:style>
  <w:style w:type="character" w:customStyle="1" w:styleId="116">
    <w:name w:val="font161"/>
    <w:basedOn w:val="51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17">
    <w:name w:val="font11"/>
    <w:basedOn w:val="5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1395</Words>
  <Characters>1497</Characters>
  <Lines>2</Lines>
  <Paragraphs>1</Paragraphs>
  <TotalTime>0</TotalTime>
  <ScaleCrop>false</ScaleCrop>
  <LinksUpToDate>false</LinksUpToDate>
  <CharactersWithSpaces>1497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2021-03-11T11:20:00Z</dcterms:created>
  <dc:creator>NTKO</dc:creator>
  <cp:lastModifiedBy>小柏</cp:lastModifiedBy>
  <cp:lastPrinted>2024-09-19T01:19:00Z</cp:lastPrinted>
  <dcterms:modified xsi:type="dcterms:W3CDTF">2025-09-17T06:57:51Z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4289EF135BEA43A495A464A135AFC447</vt:lpwstr>
  </property>
  <property fmtid="{D5CDD505-2E9C-101B-9397-08002B2CF9AE}" pid="4" name="KSOTemplateDocerSaveRecord">
    <vt:lpwstr>eyJoZGlkIjoiNjRhYWFjN2NhMzFhZDkxMTU2MDNmZTIwZGE1NjFhMDciLCJ1c2VySWQiOiI1MDQ1NDQ5ODYifQ==</vt:lpwstr>
  </property>
</Properties>
</file>