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027194">
      <w:pPr>
        <w:spacing w:line="360" w:lineRule="auto"/>
        <w:ind w:left="3003" w:hanging="3012" w:hangingChars="1000"/>
        <w:jc w:val="center"/>
        <w:rPr>
          <w:rFonts w:hint="eastAsia" w:ascii="宋体" w:hAnsi="宋体" w:cs="宋体"/>
          <w:b/>
          <w:color w:val="auto"/>
          <w:sz w:val="30"/>
          <w:szCs w:val="30"/>
        </w:rPr>
      </w:pPr>
      <w:r>
        <w:rPr>
          <w:rFonts w:hint="eastAsia" w:ascii="宋体" w:hAnsi="宋体" w:cs="宋体"/>
          <w:b/>
          <w:color w:val="auto"/>
          <w:sz w:val="30"/>
          <w:szCs w:val="30"/>
        </w:rPr>
        <w:t>怀宁县平山镇和黄龙镇河砂拍卖</w:t>
      </w:r>
    </w:p>
    <w:p w14:paraId="5ADD2C5F">
      <w:pPr>
        <w:spacing w:line="360" w:lineRule="auto"/>
        <w:ind w:left="3003" w:hanging="3012" w:hangingChars="1000"/>
        <w:jc w:val="center"/>
        <w:rPr>
          <w:rFonts w:hint="eastAsia" w:ascii="宋体" w:hAnsi="宋体" w:cs="宋体"/>
          <w:b/>
          <w:bCs/>
          <w:color w:val="auto"/>
          <w:sz w:val="36"/>
          <w:szCs w:val="36"/>
        </w:rPr>
      </w:pPr>
      <w:r>
        <w:rPr>
          <w:rFonts w:hint="eastAsia" w:ascii="宋体" w:hAnsi="宋体" w:eastAsia="宋体" w:cs="宋体"/>
          <w:b/>
          <w:color w:val="auto"/>
          <w:sz w:val="30"/>
          <w:szCs w:val="30"/>
        </w:rPr>
        <w:t>竞买规则及须知</w:t>
      </w:r>
    </w:p>
    <w:p w14:paraId="4E9DA93B">
      <w:pPr>
        <w:pStyle w:val="2"/>
        <w:tabs>
          <w:tab w:val="left" w:pos="0"/>
          <w:tab w:val="left" w:pos="360"/>
          <w:tab w:val="left" w:pos="720"/>
          <w:tab w:val="left" w:pos="1620"/>
        </w:tabs>
        <w:spacing w:line="520" w:lineRule="exact"/>
        <w:ind w:left="0" w:leftChars="0" w:firstLine="540" w:firstLineChars="225"/>
        <w:rPr>
          <w:rFonts w:hint="eastAsia" w:ascii="宋体" w:hAnsi="宋体" w:eastAsia="宋体" w:cs="宋体"/>
          <w:color w:val="auto"/>
          <w:spacing w:val="0"/>
          <w:w w:val="100"/>
          <w:sz w:val="24"/>
          <w:szCs w:val="24"/>
        </w:rPr>
      </w:pPr>
      <w:r>
        <w:rPr>
          <w:rFonts w:hint="eastAsia" w:ascii="宋体" w:hAnsi="宋体" w:eastAsia="宋体" w:cs="宋体"/>
          <w:color w:val="auto"/>
          <w:spacing w:val="0"/>
          <w:w w:val="100"/>
          <w:sz w:val="24"/>
          <w:szCs w:val="24"/>
        </w:rPr>
        <w:t>一、本规则及须知依据《中华人民共和国拍卖法》及有关法律、法规，参照国际通行惯例制订。参加本次拍卖会的竞买人、委托人、竞得人须遵守本规则及须知，接受此规则及须知之约束。</w:t>
      </w:r>
    </w:p>
    <w:p w14:paraId="5030A39D">
      <w:pPr>
        <w:pStyle w:val="2"/>
        <w:tabs>
          <w:tab w:val="left" w:pos="0"/>
          <w:tab w:val="left" w:pos="360"/>
          <w:tab w:val="left" w:pos="720"/>
          <w:tab w:val="left" w:pos="1620"/>
        </w:tabs>
        <w:spacing w:line="520" w:lineRule="exact"/>
        <w:ind w:left="0" w:leftChars="0" w:firstLine="540" w:firstLineChars="225"/>
        <w:rPr>
          <w:rFonts w:hint="eastAsia" w:ascii="宋体" w:hAnsi="宋体" w:eastAsia="宋体" w:cs="宋体"/>
          <w:color w:val="auto"/>
          <w:spacing w:val="0"/>
          <w:w w:val="100"/>
          <w:sz w:val="24"/>
          <w:szCs w:val="24"/>
        </w:rPr>
      </w:pPr>
      <w:r>
        <w:rPr>
          <w:rFonts w:hint="eastAsia" w:ascii="宋体" w:hAnsi="宋体" w:eastAsia="宋体" w:cs="宋体"/>
          <w:color w:val="auto"/>
          <w:spacing w:val="0"/>
          <w:w w:val="100"/>
          <w:sz w:val="24"/>
          <w:szCs w:val="24"/>
        </w:rPr>
        <w:t>二、本次拍卖会严格遵循公开、公正、公平、诚实信用和价高者得的原则。</w:t>
      </w:r>
    </w:p>
    <w:p w14:paraId="20BBA688">
      <w:pPr>
        <w:pStyle w:val="2"/>
        <w:tabs>
          <w:tab w:val="left" w:pos="0"/>
          <w:tab w:val="left" w:pos="360"/>
          <w:tab w:val="left" w:pos="720"/>
          <w:tab w:val="left" w:pos="1620"/>
        </w:tabs>
        <w:spacing w:line="520" w:lineRule="exact"/>
        <w:ind w:left="0" w:leftChars="0" w:firstLine="540" w:firstLineChars="225"/>
        <w:rPr>
          <w:rFonts w:hint="eastAsia" w:ascii="宋体" w:hAnsi="宋体" w:eastAsia="宋体" w:cs="宋体"/>
          <w:color w:val="auto"/>
          <w:spacing w:val="0"/>
          <w:w w:val="100"/>
          <w:sz w:val="24"/>
          <w:szCs w:val="24"/>
        </w:rPr>
      </w:pPr>
      <w:r>
        <w:rPr>
          <w:rFonts w:hint="eastAsia" w:ascii="宋体" w:hAnsi="宋体" w:eastAsia="宋体" w:cs="宋体"/>
          <w:color w:val="auto"/>
          <w:spacing w:val="0"/>
          <w:w w:val="100"/>
          <w:sz w:val="24"/>
          <w:szCs w:val="24"/>
        </w:rPr>
        <w:t>三、本公司制作的印刷品和图录、发表的文告、散发的拍卖说明书，不表明本公司的任何担保，仅供竞买人参考。</w:t>
      </w:r>
    </w:p>
    <w:p w14:paraId="3A4090B4">
      <w:pPr>
        <w:pStyle w:val="2"/>
        <w:tabs>
          <w:tab w:val="left" w:pos="0"/>
          <w:tab w:val="left" w:pos="360"/>
          <w:tab w:val="left" w:pos="720"/>
          <w:tab w:val="left" w:pos="1620"/>
        </w:tabs>
        <w:spacing w:line="520" w:lineRule="exact"/>
        <w:ind w:left="0" w:leftChars="0" w:firstLine="540" w:firstLineChars="225"/>
        <w:rPr>
          <w:rFonts w:hint="eastAsia" w:ascii="宋体" w:hAnsi="宋体" w:eastAsia="宋体" w:cs="宋体"/>
          <w:color w:val="auto"/>
          <w:spacing w:val="0"/>
          <w:w w:val="100"/>
          <w:sz w:val="24"/>
          <w:szCs w:val="24"/>
        </w:rPr>
      </w:pPr>
      <w:r>
        <w:rPr>
          <w:rFonts w:hint="eastAsia" w:ascii="宋体" w:hAnsi="宋体" w:eastAsia="宋体" w:cs="宋体"/>
          <w:color w:val="auto"/>
          <w:spacing w:val="0"/>
          <w:w w:val="100"/>
          <w:sz w:val="24"/>
          <w:szCs w:val="24"/>
        </w:rPr>
        <w:t>四、竞买人可以自行参加竞买，也可以委托其代理人参加竞买。委托代理人参加竞买的应办理相关委托手续。</w:t>
      </w:r>
    </w:p>
    <w:p w14:paraId="6C2D72F2">
      <w:pPr>
        <w:pStyle w:val="2"/>
        <w:tabs>
          <w:tab w:val="left" w:pos="0"/>
          <w:tab w:val="left" w:pos="360"/>
          <w:tab w:val="left" w:pos="720"/>
          <w:tab w:val="left" w:pos="1620"/>
        </w:tabs>
        <w:spacing w:line="520" w:lineRule="exact"/>
        <w:ind w:left="0" w:leftChars="0" w:firstLine="540" w:firstLineChars="225"/>
        <w:rPr>
          <w:rFonts w:hint="eastAsia" w:ascii="宋体" w:hAnsi="宋体" w:eastAsia="宋体" w:cs="宋体"/>
          <w:color w:val="auto"/>
          <w:spacing w:val="0"/>
          <w:w w:val="100"/>
          <w:sz w:val="24"/>
          <w:szCs w:val="24"/>
        </w:rPr>
      </w:pPr>
      <w:r>
        <w:rPr>
          <w:rFonts w:hint="eastAsia" w:ascii="宋体" w:hAnsi="宋体" w:eastAsia="宋体" w:cs="宋体"/>
          <w:color w:val="auto"/>
          <w:spacing w:val="0"/>
          <w:w w:val="100"/>
          <w:sz w:val="24"/>
          <w:szCs w:val="24"/>
        </w:rPr>
        <w:t>五、竞买人应当在竞买前仔细审视了解拍卖标的，充分估计投资收益和风险，若作出竞拍决定，则表明已接受拍卖标的现状和瑕疵以及投资风险，竞买人须为自己的竞拍行为承担一切后果。</w:t>
      </w:r>
    </w:p>
    <w:p w14:paraId="4FD3F05A">
      <w:pPr>
        <w:spacing w:line="52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六、本次拍卖会的拍卖标的均按现状进行拍卖，竞买人竞拍前应审视和了解拍卖标的的瑕疵，因此拍卖人声明对本次拍卖会的拍卖标的不承担因瑕疵产生的任何责任。</w:t>
      </w:r>
    </w:p>
    <w:p w14:paraId="494A94B4">
      <w:pPr>
        <w:spacing w:line="52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七、竞买人交纳足额保证金后，凭有效证件来我公司签署本《</w:t>
      </w:r>
      <w:r>
        <w:rPr>
          <w:rFonts w:hint="eastAsia" w:ascii="宋体" w:hAnsi="宋体" w:cs="宋体"/>
          <w:bCs/>
          <w:color w:val="auto"/>
          <w:sz w:val="24"/>
          <w:szCs w:val="24"/>
        </w:rPr>
        <w:t>竞买规则及须知</w:t>
      </w:r>
      <w:r>
        <w:rPr>
          <w:rFonts w:hint="eastAsia" w:ascii="宋体" w:hAnsi="宋体" w:cs="宋体"/>
          <w:color w:val="auto"/>
          <w:sz w:val="24"/>
          <w:szCs w:val="24"/>
        </w:rPr>
        <w:t>》、《竞买人申请书》、《意向竞买登记表》、《竞买合同》等相关文件，领取《竞买人资格初审确认书》。竞买人凭获得的《竞买人资格初审确认书》在拍卖会开始前由工作人员进行身份登记，获取网络电子竞价号，并登录安庆市公共资源交易中心电子竞价平台进行竞价。</w:t>
      </w:r>
    </w:p>
    <w:p w14:paraId="5C8B3430">
      <w:pPr>
        <w:spacing w:line="52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八、无效竞买人的确定。保证金未在规定时间足额到达指定账户的，该竞买人属于无效竞买人，不具备竞买资格，不得参加拍卖会。</w:t>
      </w:r>
    </w:p>
    <w:p w14:paraId="3FD2AB7F">
      <w:pPr>
        <w:spacing w:line="52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九、除无效竞买人外，其他竞买人均为有效竞买人。</w:t>
      </w:r>
    </w:p>
    <w:p w14:paraId="642340A9">
      <w:pPr>
        <w:spacing w:line="52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十、本次拍卖会采用网络电子竞价的增价拍卖的方式，拍卖会只要有</w:t>
      </w:r>
      <w:r>
        <w:rPr>
          <w:rFonts w:hint="default" w:ascii="宋体" w:hAnsi="宋体" w:cs="宋体"/>
          <w:color w:val="auto"/>
          <w:sz w:val="24"/>
          <w:szCs w:val="24"/>
        </w:rPr>
        <w:t>2</w:t>
      </w:r>
      <w:r>
        <w:rPr>
          <w:rFonts w:hint="eastAsia" w:ascii="宋体" w:hAnsi="宋体" w:cs="宋体"/>
          <w:color w:val="auto"/>
          <w:sz w:val="24"/>
          <w:szCs w:val="24"/>
        </w:rPr>
        <w:t>名（含）以上有效竞买人参加竞买，拍卖会正常举行。</w:t>
      </w:r>
    </w:p>
    <w:p w14:paraId="0C5AFE3F">
      <w:pPr>
        <w:spacing w:line="520" w:lineRule="exact"/>
        <w:rPr>
          <w:rFonts w:hint="eastAsia" w:ascii="宋体" w:hAnsi="宋体" w:cs="宋体"/>
          <w:color w:val="auto"/>
          <w:sz w:val="24"/>
          <w:szCs w:val="24"/>
        </w:rPr>
      </w:pPr>
      <w:r>
        <w:rPr>
          <w:rFonts w:hint="eastAsia" w:ascii="宋体" w:hAnsi="宋体" w:cs="宋体"/>
          <w:color w:val="auto"/>
          <w:sz w:val="24"/>
          <w:szCs w:val="24"/>
        </w:rPr>
        <w:t xml:space="preserve">   （1）拍卖会按拍卖公告中标明的参考价作为起拍价进行拍卖；本场拍卖会所有标的均设有保留底价，未达底价不成交。</w:t>
      </w:r>
    </w:p>
    <w:p w14:paraId="4B610B81">
      <w:pPr>
        <w:spacing w:line="520" w:lineRule="exact"/>
        <w:ind w:firstLine="360" w:firstLineChars="150"/>
        <w:rPr>
          <w:rFonts w:hint="eastAsia" w:ascii="宋体" w:hAnsi="宋体" w:cs="宋体"/>
          <w:color w:val="auto"/>
          <w:sz w:val="24"/>
          <w:szCs w:val="24"/>
        </w:rPr>
      </w:pPr>
      <w:r>
        <w:rPr>
          <w:rFonts w:hint="eastAsia" w:ascii="宋体" w:hAnsi="宋体" w:cs="宋体"/>
          <w:color w:val="auto"/>
          <w:sz w:val="24"/>
          <w:szCs w:val="24"/>
        </w:rPr>
        <w:t>（2）当拍卖会网络电子竞价出现最高应价且无人继续加价，该最高应价达到或超过保留底价时，网络电子竞价倒计时结束后，即表示该标的成交。</w:t>
      </w:r>
    </w:p>
    <w:p w14:paraId="7D2B6B40">
      <w:pPr>
        <w:spacing w:line="520" w:lineRule="exact"/>
        <w:rPr>
          <w:rFonts w:hint="eastAsia" w:ascii="宋体" w:hAnsi="宋体" w:cs="宋体"/>
          <w:color w:val="auto"/>
          <w:sz w:val="24"/>
          <w:szCs w:val="24"/>
        </w:rPr>
      </w:pPr>
      <w:r>
        <w:rPr>
          <w:rFonts w:hint="eastAsia" w:ascii="宋体" w:hAnsi="宋体" w:cs="宋体"/>
          <w:color w:val="auto"/>
          <w:sz w:val="24"/>
          <w:szCs w:val="24"/>
        </w:rPr>
        <w:t xml:space="preserve">   （3）拍卖人及时通知该竞得人与拍卖人签订《成交确认书》。若拒签，则视为违约，依法将其保证金冲抵违约赔偿金，同时本公司将依法重新处理拍品，若再次拍卖的成交价低于原成交价，差额部分和新发生的费用由原竞得人承担。</w:t>
      </w:r>
    </w:p>
    <w:p w14:paraId="0CBEEDD0">
      <w:pPr>
        <w:spacing w:line="520" w:lineRule="exact"/>
        <w:rPr>
          <w:rFonts w:hint="eastAsia" w:ascii="宋体" w:hAnsi="宋体" w:cs="宋体"/>
          <w:color w:val="auto"/>
          <w:sz w:val="24"/>
          <w:szCs w:val="24"/>
        </w:rPr>
      </w:pPr>
      <w:r>
        <w:rPr>
          <w:rFonts w:hint="eastAsia" w:ascii="宋体" w:hAnsi="宋体" w:cs="宋体"/>
          <w:color w:val="auto"/>
          <w:sz w:val="24"/>
          <w:szCs w:val="24"/>
        </w:rPr>
        <w:t xml:space="preserve">   （4）拍卖师有权视网络电子竞价情况，随时调整增价幅度，竞买人可以以在线竞价的方式应价，或以增价幅度的整数倍加价形式进行应价。在竞拍过程中，竞买人可按高于加价幅度的金额进行加价。竞买人一经应价，不得反悔，否则应承担违约责任。当其他竞买人报出更高应价时，原应价即丧失约束力，如最高应价低于保留底价的，上述应价不发生效力，系统将提示应价未达到保留底价，但不公布保留底价的金额，仍无人应价或应价仍达不到保留底价的，网络电子竞价限时结束后，该标的流拍。</w:t>
      </w:r>
    </w:p>
    <w:p w14:paraId="0E378408">
      <w:pPr>
        <w:spacing w:line="52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十一、竞买人之间不得恶意串通，损害他人利益。也不得扰乱网络电子竞价平台的拍卖秩序，否则拍卖人可以立即取消有关竞买人的竞拍资格或宣布拍卖无效，保证金不予返还，并依法追究其相应的赔偿责任。</w:t>
      </w:r>
    </w:p>
    <w:p w14:paraId="2F2FF66F">
      <w:pPr>
        <w:spacing w:line="520" w:lineRule="exact"/>
        <w:ind w:firstLine="482" w:firstLineChars="200"/>
        <w:rPr>
          <w:rFonts w:hint="eastAsia" w:ascii="宋体" w:hAnsi="宋体" w:cs="宋体"/>
          <w:b/>
          <w:bCs/>
          <w:color w:val="auto"/>
          <w:sz w:val="24"/>
          <w:szCs w:val="24"/>
        </w:rPr>
      </w:pPr>
      <w:r>
        <w:rPr>
          <w:rFonts w:hint="eastAsia" w:ascii="宋体" w:hAnsi="宋体" w:cs="宋体"/>
          <w:b/>
          <w:bCs/>
          <w:color w:val="auto"/>
          <w:sz w:val="24"/>
          <w:szCs w:val="24"/>
        </w:rPr>
        <w:t>十</w:t>
      </w:r>
      <w:r>
        <w:rPr>
          <w:rFonts w:hint="eastAsia" w:ascii="宋体" w:hAnsi="宋体" w:cs="宋体"/>
          <w:b/>
          <w:bCs/>
          <w:color w:val="auto"/>
          <w:sz w:val="24"/>
          <w:szCs w:val="24"/>
          <w:lang w:val="en-US" w:eastAsia="zh-CN"/>
        </w:rPr>
        <w:t>二</w:t>
      </w:r>
      <w:r>
        <w:rPr>
          <w:rFonts w:hint="eastAsia" w:ascii="宋体" w:hAnsi="宋体" w:cs="宋体"/>
          <w:b/>
          <w:bCs/>
          <w:color w:val="auto"/>
          <w:sz w:val="24"/>
          <w:szCs w:val="24"/>
        </w:rPr>
        <w:t>、特别说明：</w:t>
      </w:r>
    </w:p>
    <w:p w14:paraId="4E11C851">
      <w:pPr>
        <w:snapToGrid w:val="0"/>
        <w:spacing w:line="520" w:lineRule="exact"/>
        <w:ind w:firstLine="422" w:firstLineChars="200"/>
        <w:rPr>
          <w:rFonts w:hint="eastAsia" w:ascii="宋体" w:hAnsi="宋体" w:cs="宋体"/>
          <w:b/>
          <w:bCs/>
          <w:color w:val="auto"/>
          <w:szCs w:val="24"/>
        </w:rPr>
      </w:pPr>
      <w:r>
        <w:rPr>
          <w:rFonts w:hint="eastAsia" w:ascii="宋体" w:hAnsi="宋体" w:cs="宋体"/>
          <w:b/>
          <w:bCs/>
          <w:color w:val="auto"/>
          <w:szCs w:val="24"/>
        </w:rPr>
        <w:t>（一）本次对外出让的标的河砂资源由竞得人自行开采、自行装车及运输，开采作业须具备相关采砂设备和资质人员（详见拍卖文件）并严格按照委托方与怀宁县水利局的监管要求，不得越界开采或者违规作业、不得超量超限开采。河砂开采区环境协调工作由竞得人自行负责。河砂运输沿线经过的村庄及社区环境维护、道路补偿由竞买人自行负责协调处理。</w:t>
      </w:r>
    </w:p>
    <w:p w14:paraId="4CA7033A">
      <w:pPr>
        <w:snapToGrid w:val="0"/>
        <w:spacing w:line="520" w:lineRule="exact"/>
        <w:ind w:firstLine="422" w:firstLineChars="200"/>
        <w:rPr>
          <w:rFonts w:hint="eastAsia" w:ascii="宋体" w:hAnsi="宋体" w:cs="宋体"/>
          <w:b/>
          <w:bCs/>
          <w:color w:val="auto"/>
          <w:szCs w:val="24"/>
        </w:rPr>
      </w:pPr>
      <w:r>
        <w:rPr>
          <w:rFonts w:hint="eastAsia" w:ascii="宋体" w:hAnsi="宋体" w:cs="宋体"/>
          <w:b/>
          <w:bCs/>
          <w:color w:val="auto"/>
          <w:szCs w:val="24"/>
        </w:rPr>
        <w:t>（二）竞买人竞得后三日内，按照拍卖成交总价的5%支付拍卖佣金与拍卖人，应与拍卖人签订《成交确认书》。若竞得人不签订《成交确认书》的，则出让人不予返还竞得人交纳的竞买保证金。</w:t>
      </w:r>
    </w:p>
    <w:p w14:paraId="417B721B">
      <w:pPr>
        <w:snapToGrid w:val="0"/>
        <w:spacing w:line="520" w:lineRule="exact"/>
        <w:ind w:firstLine="422" w:firstLineChars="200"/>
        <w:rPr>
          <w:rFonts w:hint="eastAsia" w:ascii="宋体" w:hAnsi="宋体" w:cs="宋体"/>
          <w:b/>
          <w:bCs/>
          <w:color w:val="auto"/>
          <w:szCs w:val="24"/>
        </w:rPr>
      </w:pPr>
      <w:r>
        <w:rPr>
          <w:rFonts w:hint="eastAsia" w:ascii="宋体" w:hAnsi="宋体" w:cs="宋体"/>
          <w:b/>
          <w:bCs/>
          <w:color w:val="auto"/>
          <w:szCs w:val="24"/>
        </w:rPr>
        <w:t>（三）本次拍卖标的涉及的周边开采运输环境较为复杂，请竞买人仔细察勘现场，做好前期调研准备工作，如由此产生的不能履行合同责任由竞买人自行负责。</w:t>
      </w:r>
    </w:p>
    <w:p w14:paraId="0A1FE8C9">
      <w:pPr>
        <w:snapToGrid w:val="0"/>
        <w:spacing w:line="520" w:lineRule="exact"/>
        <w:ind w:firstLine="422" w:firstLineChars="200"/>
        <w:rPr>
          <w:rFonts w:hint="eastAsia" w:ascii="宋体" w:hAnsi="宋体" w:cs="宋体"/>
          <w:b/>
          <w:bCs/>
          <w:color w:val="auto"/>
          <w:szCs w:val="24"/>
        </w:rPr>
      </w:pPr>
      <w:r>
        <w:rPr>
          <w:rFonts w:hint="eastAsia" w:ascii="宋体" w:hAnsi="宋体" w:cs="宋体"/>
          <w:b/>
          <w:bCs/>
          <w:color w:val="auto"/>
          <w:szCs w:val="24"/>
        </w:rPr>
        <w:t>（四）竞买成交后，竞得人（买受人）必须在签订合同后3个工作日内付第一笔成交价款300万元，成交款请缴至出让人指定账户。合同签订后每次账户余额低于30万时，须及时补充300万元至出让人账户。若买受人未交清竞买价款，则出让人有权不返还竞得人保证金和已交纳的竞买价款，有权另行处理标的，并依法追究其相关法律责任。</w:t>
      </w:r>
    </w:p>
    <w:p w14:paraId="2E633CE4">
      <w:pPr>
        <w:snapToGrid w:val="0"/>
        <w:spacing w:line="520" w:lineRule="exact"/>
        <w:ind w:firstLine="422" w:firstLineChars="200"/>
        <w:rPr>
          <w:rFonts w:hint="eastAsia" w:ascii="宋体" w:hAnsi="宋体" w:cs="宋体"/>
          <w:b/>
          <w:bCs/>
          <w:color w:val="auto"/>
          <w:szCs w:val="24"/>
        </w:rPr>
      </w:pPr>
      <w:r>
        <w:rPr>
          <w:rFonts w:hint="eastAsia" w:ascii="宋体" w:hAnsi="宋体" w:cs="宋体"/>
          <w:b/>
          <w:bCs/>
          <w:color w:val="auto"/>
          <w:szCs w:val="24"/>
        </w:rPr>
        <w:t>（</w:t>
      </w:r>
      <w:r>
        <w:rPr>
          <w:rFonts w:hint="eastAsia" w:ascii="宋体" w:hAnsi="宋体" w:cs="宋体"/>
          <w:b/>
          <w:bCs/>
          <w:color w:val="auto"/>
          <w:szCs w:val="24"/>
          <w:lang w:val="en-US" w:eastAsia="zh-CN"/>
        </w:rPr>
        <w:t>五</w:t>
      </w:r>
      <w:r>
        <w:rPr>
          <w:rFonts w:hint="eastAsia" w:ascii="宋体" w:hAnsi="宋体" w:cs="宋体"/>
          <w:b/>
          <w:bCs/>
          <w:color w:val="auto"/>
          <w:szCs w:val="24"/>
        </w:rPr>
        <w:t>）竞得人除不可抗力等因素外，须于2025年4月30日前将所有河砂开采、运输完毕。平均每日开采点运输量不得低于5000吨。</w:t>
      </w:r>
    </w:p>
    <w:p w14:paraId="533B003D">
      <w:pPr>
        <w:snapToGrid w:val="0"/>
        <w:spacing w:line="520" w:lineRule="exact"/>
        <w:ind w:firstLine="422" w:firstLineChars="200"/>
        <w:rPr>
          <w:rFonts w:hint="eastAsia" w:ascii="宋体" w:hAnsi="宋体" w:cs="宋体"/>
          <w:b/>
          <w:bCs/>
          <w:color w:val="auto"/>
          <w:szCs w:val="24"/>
        </w:rPr>
      </w:pPr>
    </w:p>
    <w:p w14:paraId="5183EC35">
      <w:pPr>
        <w:snapToGrid w:val="0"/>
        <w:spacing w:line="520" w:lineRule="exact"/>
        <w:ind w:firstLine="422" w:firstLineChars="200"/>
        <w:rPr>
          <w:rFonts w:hint="eastAsia" w:ascii="宋体" w:hAnsi="宋体" w:cs="宋体"/>
          <w:b/>
          <w:bCs/>
          <w:color w:val="auto"/>
          <w:szCs w:val="24"/>
        </w:rPr>
      </w:pPr>
      <w:r>
        <w:rPr>
          <w:rFonts w:hint="eastAsia" w:ascii="宋体" w:hAnsi="宋体" w:cs="宋体"/>
          <w:b/>
          <w:bCs/>
          <w:color w:val="auto"/>
          <w:szCs w:val="24"/>
        </w:rPr>
        <w:t>（</w:t>
      </w:r>
      <w:r>
        <w:rPr>
          <w:rFonts w:hint="eastAsia" w:ascii="宋体" w:hAnsi="宋体" w:cs="宋体"/>
          <w:b/>
          <w:bCs/>
          <w:color w:val="auto"/>
          <w:szCs w:val="24"/>
          <w:lang w:val="en-US" w:eastAsia="zh-CN"/>
        </w:rPr>
        <w:t>六</w:t>
      </w:r>
      <w:r>
        <w:rPr>
          <w:rFonts w:hint="eastAsia" w:ascii="宋体" w:hAnsi="宋体" w:cs="宋体"/>
          <w:b/>
          <w:bCs/>
          <w:color w:val="auto"/>
          <w:szCs w:val="24"/>
        </w:rPr>
        <w:t>）此次竞得人组织劳务开采队伍必须具备怀宁县水利局要求的劳务队伍和采砂设备及相关人员。劳务队伍的开采设备及人员必须在怀宁县水利局与委托方备案。开采费用由竞得人支付，并严格按照委托方与怀宁县水利局的监管要求作业。</w:t>
      </w:r>
    </w:p>
    <w:p w14:paraId="3FDB0D01">
      <w:pPr>
        <w:snapToGrid w:val="0"/>
        <w:spacing w:line="520" w:lineRule="exact"/>
        <w:ind w:firstLine="422" w:firstLineChars="200"/>
        <w:rPr>
          <w:rFonts w:hint="eastAsia" w:ascii="宋体" w:hAnsi="宋体" w:cs="宋体"/>
          <w:b/>
          <w:bCs/>
          <w:color w:val="auto"/>
          <w:szCs w:val="24"/>
        </w:rPr>
      </w:pPr>
      <w:r>
        <w:rPr>
          <w:rFonts w:hint="eastAsia" w:ascii="宋体" w:hAnsi="宋体" w:cs="宋体"/>
          <w:b/>
          <w:bCs/>
          <w:color w:val="auto"/>
          <w:szCs w:val="24"/>
        </w:rPr>
        <w:t>（</w:t>
      </w:r>
      <w:r>
        <w:rPr>
          <w:rFonts w:hint="eastAsia" w:ascii="宋体" w:hAnsi="宋体" w:cs="宋体"/>
          <w:b/>
          <w:bCs/>
          <w:color w:val="auto"/>
          <w:szCs w:val="24"/>
          <w:lang w:val="en-US" w:eastAsia="zh-CN"/>
        </w:rPr>
        <w:t>七</w:t>
      </w:r>
      <w:r>
        <w:rPr>
          <w:rFonts w:hint="eastAsia" w:ascii="宋体" w:hAnsi="宋体" w:cs="宋体"/>
          <w:b/>
          <w:bCs/>
          <w:color w:val="auto"/>
          <w:szCs w:val="24"/>
        </w:rPr>
        <w:t>）此次拍卖河砂涉及的平山镇鸣凤村范家敦村民小组的30万</w:t>
      </w:r>
      <w:r>
        <w:rPr>
          <w:rFonts w:hint="eastAsia" w:ascii="宋体" w:hAnsi="宋体" w:cs="宋体"/>
          <w:b/>
          <w:bCs/>
          <w:color w:val="auto"/>
          <w:szCs w:val="24"/>
          <w:lang w:val="en-US" w:eastAsia="zh-CN"/>
        </w:rPr>
        <w:t>元</w:t>
      </w:r>
      <w:r>
        <w:rPr>
          <w:rFonts w:hint="eastAsia" w:ascii="宋体" w:hAnsi="宋体" w:cs="宋体"/>
          <w:b/>
          <w:bCs/>
          <w:color w:val="auto"/>
          <w:szCs w:val="24"/>
        </w:rPr>
        <w:t>项目资金</w:t>
      </w:r>
      <w:r>
        <w:rPr>
          <w:rFonts w:hint="eastAsia" w:ascii="宋体" w:hAnsi="宋体" w:cs="宋体"/>
          <w:b/>
          <w:bCs/>
          <w:color w:val="auto"/>
          <w:szCs w:val="24"/>
          <w:lang w:val="en-US" w:eastAsia="zh-CN"/>
        </w:rPr>
        <w:t>由</w:t>
      </w:r>
      <w:r>
        <w:rPr>
          <w:rFonts w:hint="eastAsia" w:ascii="宋体" w:hAnsi="宋体" w:cs="宋体"/>
          <w:b/>
          <w:bCs/>
          <w:color w:val="auto"/>
          <w:szCs w:val="24"/>
        </w:rPr>
        <w:t>竞得人自行支付。</w:t>
      </w:r>
    </w:p>
    <w:p w14:paraId="266CA48E">
      <w:pPr>
        <w:snapToGrid w:val="0"/>
        <w:spacing w:line="52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十三、拍卖人根据委托人的书面通知，可在拍卖会开始前中止拍卖或撤回拍卖，无息退还保证金，委托人及拍卖人不承担赔偿责任。拍卖资料如有修正或补充，拍卖人可在拍卖会前以相应方式通知竞买人。竞买人凡应价的，均视为接受此修正。</w:t>
      </w:r>
    </w:p>
    <w:p w14:paraId="20FF6C06">
      <w:pPr>
        <w:snapToGrid w:val="0"/>
        <w:spacing w:line="520" w:lineRule="exact"/>
        <w:ind w:firstLine="480" w:firstLineChars="200"/>
        <w:rPr>
          <w:rFonts w:hint="eastAsia" w:ascii="宋体" w:hAnsi="宋体" w:cs="宋体"/>
          <w:bCs/>
          <w:color w:val="auto"/>
          <w:sz w:val="24"/>
          <w:szCs w:val="24"/>
        </w:rPr>
      </w:pPr>
      <w:r>
        <w:rPr>
          <w:rFonts w:hint="eastAsia" w:ascii="宋体" w:hAnsi="宋体" w:cs="宋体"/>
          <w:color w:val="auto"/>
          <w:sz w:val="24"/>
          <w:szCs w:val="24"/>
        </w:rPr>
        <w:t>十四、</w:t>
      </w:r>
      <w:r>
        <w:rPr>
          <w:rFonts w:hint="eastAsia" w:ascii="宋体" w:hAnsi="宋体" w:cs="宋体"/>
          <w:bCs/>
          <w:color w:val="auto"/>
          <w:sz w:val="24"/>
          <w:szCs w:val="24"/>
        </w:rPr>
        <w:t>拍卖人根据委托人的书面通知，可在拍卖会开始前中止拍卖或撤回拍卖，无息退还保证金，委托人及拍卖人不承担赔偿责任。拍卖资料如有修正或补充，拍卖人将在报名截止前通过安庆市公共资源交易中心网站对本项目答疑或澄清进行说明，不再单独告知。竞买人凡缴款报名的，均视为接受此修正或澄清条款。</w:t>
      </w:r>
    </w:p>
    <w:p w14:paraId="64693C99">
      <w:pPr>
        <w:tabs>
          <w:tab w:val="left" w:pos="0"/>
          <w:tab w:val="left" w:pos="180"/>
          <w:tab w:val="left" w:pos="360"/>
          <w:tab w:val="left" w:pos="720"/>
          <w:tab w:val="left" w:pos="1080"/>
        </w:tabs>
        <w:spacing w:line="52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十五、竞买人如有任何疑问，可在报名截止前书面或在线向拍卖人咨询，拍卖人将根据实际了解的情况予以解答。拍卖会开始后，拍卖人不再回答任何问题。</w:t>
      </w:r>
    </w:p>
    <w:p w14:paraId="5AFA7F07">
      <w:pPr>
        <w:tabs>
          <w:tab w:val="left" w:pos="0"/>
          <w:tab w:val="left" w:pos="180"/>
          <w:tab w:val="left" w:pos="360"/>
          <w:tab w:val="left" w:pos="720"/>
          <w:tab w:val="left" w:pos="1080"/>
        </w:tabs>
        <w:spacing w:line="520" w:lineRule="exact"/>
        <w:ind w:firstLine="540" w:firstLineChars="225"/>
        <w:rPr>
          <w:rFonts w:hint="eastAsia" w:ascii="宋体" w:hAnsi="宋体" w:cs="宋体"/>
          <w:color w:val="auto"/>
          <w:sz w:val="24"/>
          <w:szCs w:val="24"/>
        </w:rPr>
      </w:pPr>
      <w:r>
        <w:rPr>
          <w:rFonts w:hint="eastAsia" w:ascii="宋体" w:hAnsi="宋体" w:cs="宋体"/>
          <w:color w:val="auto"/>
          <w:sz w:val="24"/>
          <w:szCs w:val="24"/>
        </w:rPr>
        <w:t>十六、拍卖过程中发生的纠纷，由有关方协商解决，若协商不成可由拍卖人所在地的人民法院裁决。</w:t>
      </w:r>
    </w:p>
    <w:p w14:paraId="6D5A9356">
      <w:pPr>
        <w:pStyle w:val="2"/>
        <w:tabs>
          <w:tab w:val="left" w:pos="180"/>
          <w:tab w:val="left" w:pos="720"/>
          <w:tab w:val="left" w:pos="1620"/>
        </w:tabs>
        <w:spacing w:line="520" w:lineRule="exact"/>
        <w:ind w:left="0" w:leftChars="0" w:firstLine="482" w:firstLineChars="200"/>
        <w:rPr>
          <w:rFonts w:hint="eastAsia" w:ascii="宋体" w:hAnsi="宋体" w:eastAsia="宋体" w:cs="宋体"/>
          <w:color w:val="auto"/>
          <w:spacing w:val="0"/>
          <w:w w:val="100"/>
          <w:sz w:val="24"/>
          <w:szCs w:val="24"/>
        </w:rPr>
      </w:pPr>
      <w:r>
        <w:rPr>
          <w:rFonts w:hint="eastAsia" w:ascii="宋体" w:hAnsi="宋体" w:eastAsia="宋体" w:cs="宋体"/>
          <w:b/>
          <w:color w:val="auto"/>
          <w:spacing w:val="0"/>
          <w:w w:val="100"/>
          <w:sz w:val="24"/>
          <w:szCs w:val="24"/>
        </w:rPr>
        <w:t>本竞买人已认真、仔细阅读该《竞买规则及须知》，对其条款意思表述已完全清楚明白。本竞买人同意接受拍卖标的的现状和一切已知及未知的瑕疵，并愿意对自己的竞买行为承担法律责任。特此签字确认。</w:t>
      </w:r>
    </w:p>
    <w:p w14:paraId="3EEE90D9">
      <w:pPr>
        <w:snapToGrid w:val="0"/>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szCs w:val="24"/>
        </w:rPr>
        <w:t>竞买人（签名/盖章）：                       委托代理人 （签字）：</w:t>
      </w:r>
    </w:p>
    <w:p w14:paraId="05F0691E">
      <w:pPr>
        <w:snapToGrid w:val="0"/>
        <w:spacing w:line="360" w:lineRule="exact"/>
        <w:ind w:firstLine="480" w:firstLineChars="200"/>
        <w:jc w:val="right"/>
        <w:rPr>
          <w:rFonts w:hint="eastAsia" w:ascii="宋体" w:hAnsi="宋体" w:cs="宋体"/>
          <w:bCs/>
          <w:color w:val="auto"/>
          <w:sz w:val="24"/>
          <w:szCs w:val="24"/>
        </w:rPr>
      </w:pPr>
    </w:p>
    <w:p w14:paraId="13C9DDF2">
      <w:pPr>
        <w:snapToGrid w:val="0"/>
        <w:spacing w:line="360" w:lineRule="exact"/>
        <w:ind w:firstLine="480" w:firstLineChars="200"/>
        <w:jc w:val="right"/>
        <w:rPr>
          <w:rFonts w:hint="eastAsia" w:ascii="宋体" w:hAnsi="宋体" w:cs="宋体"/>
          <w:color w:val="auto"/>
          <w:sz w:val="24"/>
          <w:szCs w:val="24"/>
        </w:rPr>
      </w:pPr>
      <w:r>
        <w:rPr>
          <w:rFonts w:hint="eastAsia" w:ascii="宋体" w:hAnsi="宋体" w:cs="宋体"/>
          <w:bCs/>
          <w:color w:val="auto"/>
          <w:sz w:val="24"/>
          <w:szCs w:val="24"/>
        </w:rPr>
        <w:t>安徽诚桥拍卖有限公司</w:t>
      </w:r>
      <w:r>
        <w:rPr>
          <w:rFonts w:hint="eastAsia" w:ascii="宋体" w:hAnsi="宋体" w:cs="宋体"/>
          <w:color w:val="auto"/>
          <w:sz w:val="24"/>
          <w:szCs w:val="24"/>
        </w:rPr>
        <w:t xml:space="preserve">                               </w:t>
      </w:r>
    </w:p>
    <w:p w14:paraId="079B1FCD">
      <w:pPr>
        <w:tabs>
          <w:tab w:val="left" w:pos="1980"/>
          <w:tab w:val="left" w:pos="3060"/>
          <w:tab w:val="left" w:pos="3240"/>
        </w:tabs>
        <w:spacing w:line="240" w:lineRule="auto"/>
        <w:jc w:val="center"/>
        <w:rPr>
          <w:rFonts w:hint="eastAsia" w:ascii="宋体" w:hAnsi="宋体" w:cs="宋体"/>
          <w:color w:val="auto"/>
          <w:sz w:val="24"/>
          <w:szCs w:val="24"/>
        </w:rPr>
      </w:pPr>
      <w:r>
        <w:rPr>
          <w:rFonts w:hint="eastAsia" w:ascii="宋体" w:hAnsi="宋体" w:cs="宋体"/>
          <w:color w:val="auto"/>
          <w:sz w:val="24"/>
          <w:szCs w:val="24"/>
        </w:rPr>
        <w:t xml:space="preserve">                                          </w:t>
      </w:r>
      <w:r>
        <w:rPr>
          <w:rFonts w:hint="eastAsia" w:ascii="宋体" w:hAnsi="宋体" w:cs="宋体"/>
          <w:color w:val="auto"/>
          <w:sz w:val="24"/>
          <w:szCs w:val="24"/>
          <w:lang w:val="en-US" w:eastAsia="zh-CN"/>
        </w:rPr>
        <w:t xml:space="preserve">            </w:t>
      </w:r>
      <w:r>
        <w:rPr>
          <w:rFonts w:hint="eastAsia" w:ascii="宋体" w:hAnsi="宋体" w:cs="宋体"/>
          <w:color w:val="auto"/>
          <w:sz w:val="24"/>
          <w:szCs w:val="24"/>
        </w:rPr>
        <w:t>202</w:t>
      </w:r>
      <w:r>
        <w:rPr>
          <w:rFonts w:hint="eastAsia" w:ascii="宋体" w:hAnsi="宋体" w:cs="宋体"/>
          <w:color w:val="auto"/>
          <w:sz w:val="24"/>
          <w:szCs w:val="24"/>
          <w:lang w:val="en-US" w:eastAsia="zh-CN"/>
        </w:rPr>
        <w:t>4</w:t>
      </w:r>
      <w:r>
        <w:rPr>
          <w:rFonts w:hint="eastAsia" w:ascii="宋体" w:hAnsi="宋体" w:cs="宋体"/>
          <w:color w:val="auto"/>
          <w:sz w:val="24"/>
          <w:szCs w:val="24"/>
        </w:rPr>
        <w:t>年</w:t>
      </w:r>
      <w:r>
        <w:rPr>
          <w:rFonts w:hint="eastAsia" w:ascii="宋体" w:hAnsi="宋体" w:cs="宋体"/>
          <w:color w:val="auto"/>
          <w:sz w:val="24"/>
          <w:szCs w:val="24"/>
          <w:lang w:val="en-US" w:eastAsia="zh-CN"/>
        </w:rPr>
        <w:t xml:space="preserve"> </w:t>
      </w:r>
      <w:r>
        <w:rPr>
          <w:rFonts w:hint="eastAsia" w:ascii="宋体" w:hAnsi="宋体" w:cs="宋体"/>
          <w:color w:val="auto"/>
          <w:sz w:val="24"/>
          <w:szCs w:val="24"/>
        </w:rPr>
        <w:t>月</w:t>
      </w:r>
      <w:r>
        <w:rPr>
          <w:rFonts w:hint="eastAsia" w:ascii="宋体" w:hAnsi="宋体" w:cs="宋体"/>
          <w:color w:val="auto"/>
          <w:sz w:val="24"/>
          <w:szCs w:val="24"/>
          <w:lang w:val="en-US" w:eastAsia="zh-CN"/>
        </w:rPr>
        <w:t xml:space="preserve"> </w:t>
      </w:r>
      <w:r>
        <w:rPr>
          <w:rFonts w:hint="eastAsia" w:ascii="宋体" w:hAnsi="宋体" w:cs="宋体"/>
          <w:color w:val="auto"/>
          <w:sz w:val="24"/>
          <w:szCs w:val="24"/>
        </w:rPr>
        <w:t>日</w:t>
      </w:r>
    </w:p>
    <w:p w14:paraId="495039F2">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altName w:val="微软雅黑"/>
    <w:panose1 w:val="02010601030101010101"/>
    <w:charset w:val="86"/>
    <w:family w:val="auto"/>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xZGU4MDAxNmY2ZjhhMzAwMDE4YTI2YTMxZGZkMmIifQ=="/>
  </w:docVars>
  <w:rsids>
    <w:rsidRoot w:val="00000000"/>
    <w:rsid w:val="14243A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color w:val="000000"/>
      <w:sz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uiPriority w:val="0"/>
    <w:pPr>
      <w:spacing w:line="900" w:lineRule="exact"/>
      <w:ind w:left="357" w:leftChars="170"/>
    </w:pPr>
    <w:rPr>
      <w:rFonts w:ascii="方正仿宋简体" w:eastAsia="方正仿宋简体"/>
      <w:spacing w:val="30"/>
      <w:w w:val="90"/>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2024-09-25T06:39:07Z</dcterms:created>
  <dc:creator>Administrator</dc:creator>
  <cp:lastModifiedBy>企业用户_431130959</cp:lastModifiedBy>
  <dcterms:modified xsi:type="dcterms:W3CDTF">2024-09-25T06:39:19Z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2364755B7FDE4C949695EB7A93A18708_12</vt:lpwstr>
  </property>
</Properties>
</file>